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C9A" w:rsidRDefault="00612C9A" w:rsidP="00612C9A">
      <w:pPr>
        <w:spacing w:after="0" w:line="240" w:lineRule="auto"/>
        <w:jc w:val="center"/>
        <w:rPr>
          <w:rFonts w:ascii="Times New Roman" w:eastAsia="Times New Roman" w:hAnsi="Times New Roman" w:cs="Times New Roman"/>
          <w:b/>
          <w:sz w:val="28"/>
          <w:szCs w:val="28"/>
          <w:lang w:eastAsia="ru-RU"/>
        </w:rPr>
      </w:pPr>
      <w:r w:rsidRPr="00993299">
        <w:rPr>
          <w:rFonts w:ascii="Times New Roman" w:hAnsi="Times New Roman"/>
          <w:noProof/>
          <w:spacing w:val="8"/>
          <w:sz w:val="28"/>
          <w:szCs w:val="28"/>
          <w:lang w:eastAsia="uk-UA"/>
        </w:rPr>
        <w:drawing>
          <wp:inline distT="0" distB="0" distL="0" distR="0" wp14:anchorId="5BF352A3" wp14:editId="20B6315A">
            <wp:extent cx="428625" cy="609600"/>
            <wp:effectExtent l="1905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AF7729">
        <w:rPr>
          <w:rFonts w:ascii="Times New Roman" w:eastAsia="Times New Roman" w:hAnsi="Times New Roman" w:cs="Times New Roman"/>
          <w:b/>
          <w:sz w:val="28"/>
          <w:szCs w:val="28"/>
          <w:lang w:eastAsia="ru-RU"/>
        </w:rPr>
        <w:t xml:space="preserve"> </w:t>
      </w:r>
    </w:p>
    <w:p w:rsidR="00612C9A" w:rsidRPr="00993299" w:rsidRDefault="00612C9A" w:rsidP="00612C9A">
      <w:pPr>
        <w:spacing w:after="0" w:line="240" w:lineRule="auto"/>
        <w:jc w:val="center"/>
        <w:rPr>
          <w:rFonts w:ascii="Times New Roman" w:eastAsia="Times New Roman" w:hAnsi="Times New Roman" w:cs="Times New Roman"/>
          <w:b/>
          <w:sz w:val="28"/>
          <w:szCs w:val="28"/>
          <w:lang w:val="ru-RU" w:eastAsia="ru-RU"/>
        </w:rPr>
      </w:pPr>
      <w:r w:rsidRPr="00993299">
        <w:rPr>
          <w:rFonts w:ascii="Times New Roman" w:eastAsia="Times New Roman" w:hAnsi="Times New Roman" w:cs="Times New Roman"/>
          <w:b/>
          <w:sz w:val="28"/>
          <w:szCs w:val="28"/>
          <w:lang w:eastAsia="ru-RU"/>
        </w:rPr>
        <w:t>УКРАЇНА</w:t>
      </w:r>
    </w:p>
    <w:p w:rsidR="00612C9A" w:rsidRPr="00993299" w:rsidRDefault="00612C9A" w:rsidP="00612C9A">
      <w:pPr>
        <w:spacing w:after="0" w:line="240" w:lineRule="auto"/>
        <w:jc w:val="center"/>
        <w:rPr>
          <w:rFonts w:ascii="Times New Roman" w:eastAsia="Times New Roman" w:hAnsi="Times New Roman" w:cs="Times New Roman"/>
          <w:b/>
          <w:sz w:val="28"/>
          <w:szCs w:val="28"/>
          <w:lang w:eastAsia="ru-RU"/>
        </w:rPr>
      </w:pPr>
      <w:r w:rsidRPr="00993299">
        <w:rPr>
          <w:rFonts w:ascii="Times New Roman" w:eastAsia="Times New Roman" w:hAnsi="Times New Roman" w:cs="Times New Roman"/>
          <w:b/>
          <w:sz w:val="28"/>
          <w:szCs w:val="28"/>
          <w:lang w:eastAsia="ru-RU"/>
        </w:rPr>
        <w:t>СОЛОТВИНСЬКА СЕЛИЩНА РАДА</w:t>
      </w:r>
    </w:p>
    <w:p w:rsidR="00612C9A" w:rsidRPr="00993299" w:rsidRDefault="00612C9A" w:rsidP="00612C9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ІВАНО-ФРАНКІВСЬКИЙ РАЙОН ІВАНО-ФРАНКІВСЬКА ОБЛАСТЬ</w:t>
      </w:r>
    </w:p>
    <w:p w:rsidR="00612C9A" w:rsidRPr="00993299" w:rsidRDefault="00612C9A" w:rsidP="00612C9A">
      <w:pPr>
        <w:spacing w:after="0" w:line="240" w:lineRule="auto"/>
        <w:jc w:val="center"/>
        <w:rPr>
          <w:rFonts w:ascii="Times New Roman" w:eastAsia="Times New Roman" w:hAnsi="Times New Roman" w:cs="Times New Roman"/>
          <w:color w:val="000000"/>
          <w:sz w:val="28"/>
          <w:szCs w:val="28"/>
          <w:lang w:eastAsia="uk-UA"/>
        </w:rPr>
      </w:pPr>
      <w:r w:rsidRPr="00993299">
        <w:rPr>
          <w:rFonts w:ascii="Times New Roman" w:eastAsia="Times New Roman" w:hAnsi="Times New Roman" w:cs="Times New Roman"/>
          <w:b/>
          <w:bCs/>
          <w:color w:val="000000"/>
          <w:sz w:val="28"/>
          <w:szCs w:val="28"/>
          <w:lang w:eastAsia="uk-UA"/>
        </w:rPr>
        <w:t>Восьме демократичне скликання</w:t>
      </w:r>
    </w:p>
    <w:p w:rsidR="00612C9A" w:rsidRDefault="00612C9A" w:rsidP="00612C9A">
      <w:pPr>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Двадцять перша</w:t>
      </w:r>
      <w:r w:rsidRPr="00993299">
        <w:rPr>
          <w:rFonts w:ascii="Times New Roman" w:eastAsia="Times New Roman" w:hAnsi="Times New Roman" w:cs="Times New Roman"/>
          <w:b/>
          <w:bCs/>
          <w:color w:val="000000"/>
          <w:sz w:val="28"/>
          <w:szCs w:val="28"/>
          <w:lang w:eastAsia="uk-UA"/>
        </w:rPr>
        <w:t xml:space="preserve"> сесія</w:t>
      </w:r>
    </w:p>
    <w:p w:rsidR="00612C9A" w:rsidRPr="00993299" w:rsidRDefault="00612C9A" w:rsidP="00612C9A">
      <w:pPr>
        <w:spacing w:after="0" w:line="240" w:lineRule="auto"/>
        <w:jc w:val="center"/>
        <w:rPr>
          <w:rFonts w:ascii="Times New Roman" w:eastAsia="Times New Roman" w:hAnsi="Times New Roman" w:cs="Times New Roman"/>
          <w:color w:val="000000"/>
          <w:sz w:val="28"/>
          <w:szCs w:val="28"/>
          <w:lang w:eastAsia="uk-UA"/>
        </w:rPr>
      </w:pPr>
    </w:p>
    <w:p w:rsidR="00612C9A" w:rsidRPr="00993299" w:rsidRDefault="00612C9A" w:rsidP="00612C9A">
      <w:pPr>
        <w:spacing w:after="0" w:line="240" w:lineRule="auto"/>
        <w:jc w:val="center"/>
        <w:rPr>
          <w:rFonts w:ascii="Times New Roman" w:eastAsia="Times New Roman" w:hAnsi="Times New Roman" w:cs="Times New Roman"/>
          <w:b/>
          <w:bCs/>
          <w:color w:val="000000"/>
          <w:sz w:val="28"/>
          <w:szCs w:val="28"/>
          <w:lang w:eastAsia="uk-UA"/>
        </w:rPr>
      </w:pPr>
      <w:r w:rsidRPr="00993299">
        <w:rPr>
          <w:rFonts w:ascii="Times New Roman" w:eastAsia="Times New Roman" w:hAnsi="Times New Roman" w:cs="Times New Roman"/>
          <w:b/>
          <w:bCs/>
          <w:color w:val="000000"/>
          <w:sz w:val="28"/>
          <w:szCs w:val="28"/>
          <w:lang w:eastAsia="uk-UA"/>
        </w:rPr>
        <w:t>РІШЕННЯ</w:t>
      </w:r>
    </w:p>
    <w:p w:rsidR="00612C9A" w:rsidRPr="00993299" w:rsidRDefault="00612C9A" w:rsidP="00612C9A">
      <w:pPr>
        <w:spacing w:after="0" w:line="240" w:lineRule="auto"/>
        <w:jc w:val="center"/>
        <w:rPr>
          <w:rFonts w:ascii="Times New Roman" w:eastAsia="Times New Roman" w:hAnsi="Times New Roman" w:cs="Times New Roman"/>
          <w:color w:val="000000"/>
          <w:sz w:val="28"/>
          <w:szCs w:val="28"/>
          <w:lang w:eastAsia="uk-UA"/>
        </w:rPr>
      </w:pPr>
    </w:p>
    <w:p w:rsidR="00612C9A" w:rsidRPr="006C0F4D" w:rsidRDefault="00612C9A" w:rsidP="00612C9A">
      <w:pPr>
        <w:spacing w:after="0" w:line="240" w:lineRule="auto"/>
        <w:rPr>
          <w:rFonts w:ascii="Times New Roman" w:eastAsia="Times New Roman" w:hAnsi="Times New Roman" w:cs="Times New Roman"/>
          <w:b/>
          <w:color w:val="000000"/>
          <w:sz w:val="28"/>
          <w:szCs w:val="28"/>
          <w:lang w:eastAsia="uk-UA"/>
        </w:rPr>
      </w:pPr>
      <w:r w:rsidRPr="006C0F4D">
        <w:rPr>
          <w:rFonts w:ascii="Times New Roman" w:eastAsia="Times New Roman" w:hAnsi="Times New Roman" w:cs="Times New Roman"/>
          <w:b/>
          <w:color w:val="000000"/>
          <w:sz w:val="28"/>
          <w:szCs w:val="28"/>
          <w:lang w:eastAsia="uk-UA"/>
        </w:rPr>
        <w:t xml:space="preserve">  17 серпня 2022 року                      смт. Солотвин</w:t>
      </w:r>
      <w:r>
        <w:rPr>
          <w:rFonts w:ascii="Times New Roman" w:eastAsia="Times New Roman" w:hAnsi="Times New Roman" w:cs="Times New Roman"/>
          <w:b/>
          <w:color w:val="000000"/>
          <w:sz w:val="28"/>
          <w:szCs w:val="28"/>
          <w:lang w:eastAsia="uk-UA"/>
        </w:rPr>
        <w:t xml:space="preserve">                      </w:t>
      </w:r>
      <w:r w:rsidRPr="006C0F4D">
        <w:rPr>
          <w:rFonts w:ascii="Times New Roman" w:eastAsia="Times New Roman" w:hAnsi="Times New Roman" w:cs="Times New Roman"/>
          <w:b/>
          <w:color w:val="000000"/>
          <w:sz w:val="28"/>
          <w:szCs w:val="28"/>
          <w:lang w:eastAsia="uk-UA"/>
        </w:rPr>
        <w:t xml:space="preserve">  № 957/21/2022  </w:t>
      </w:r>
    </w:p>
    <w:p w:rsidR="00612C9A" w:rsidRDefault="00612C9A" w:rsidP="00612C9A">
      <w:pPr>
        <w:spacing w:after="0" w:line="240" w:lineRule="auto"/>
        <w:rPr>
          <w:rFonts w:ascii="Times New Roman" w:eastAsia="Times New Roman" w:hAnsi="Times New Roman" w:cs="Times New Roman"/>
          <w:color w:val="000000"/>
          <w:sz w:val="28"/>
          <w:szCs w:val="28"/>
          <w:lang w:eastAsia="uk-UA"/>
        </w:rPr>
      </w:pPr>
    </w:p>
    <w:p w:rsidR="00612C9A" w:rsidRPr="00993299" w:rsidRDefault="00612C9A" w:rsidP="00612C9A">
      <w:pPr>
        <w:spacing w:after="0" w:line="240" w:lineRule="auto"/>
        <w:rPr>
          <w:rFonts w:ascii="Times New Roman" w:eastAsia="Times New Roman" w:hAnsi="Times New Roman" w:cs="Times New Roman"/>
          <w:color w:val="000000"/>
          <w:sz w:val="28"/>
          <w:szCs w:val="28"/>
          <w:lang w:eastAsia="uk-UA"/>
        </w:rPr>
      </w:pPr>
    </w:p>
    <w:tbl>
      <w:tblPr>
        <w:tblW w:w="0" w:type="auto"/>
        <w:tblInd w:w="-116" w:type="dxa"/>
        <w:tblCellMar>
          <w:top w:w="15" w:type="dxa"/>
          <w:left w:w="15" w:type="dxa"/>
          <w:bottom w:w="15" w:type="dxa"/>
          <w:right w:w="15" w:type="dxa"/>
        </w:tblCellMar>
        <w:tblLook w:val="04A0" w:firstRow="1" w:lastRow="0" w:firstColumn="1" w:lastColumn="0" w:noHBand="0" w:noVBand="1"/>
      </w:tblPr>
      <w:tblGrid>
        <w:gridCol w:w="4218"/>
      </w:tblGrid>
      <w:tr w:rsidR="00612C9A" w:rsidRPr="00993299" w:rsidTr="008A18C7">
        <w:tc>
          <w:tcPr>
            <w:tcW w:w="4218" w:type="dxa"/>
            <w:tcMar>
              <w:top w:w="0" w:type="dxa"/>
              <w:left w:w="116" w:type="dxa"/>
              <w:bottom w:w="0" w:type="dxa"/>
              <w:right w:w="116" w:type="dxa"/>
            </w:tcMar>
            <w:hideMark/>
          </w:tcPr>
          <w:p w:rsidR="00612C9A" w:rsidRPr="00AF7729" w:rsidRDefault="00612C9A" w:rsidP="008A18C7">
            <w:pPr>
              <w:spacing w:after="0" w:line="240" w:lineRule="auto"/>
              <w:jc w:val="both"/>
              <w:rPr>
                <w:rFonts w:ascii="Times New Roman" w:eastAsia="Times New Roman" w:hAnsi="Times New Roman" w:cs="Times New Roman"/>
                <w:b/>
                <w:color w:val="000000"/>
                <w:sz w:val="28"/>
                <w:szCs w:val="28"/>
                <w:lang w:eastAsia="uk-UA"/>
              </w:rPr>
            </w:pPr>
          </w:p>
        </w:tc>
      </w:tr>
    </w:tbl>
    <w:p w:rsidR="00612C9A" w:rsidRPr="001F07A5" w:rsidRDefault="00612C9A" w:rsidP="00612C9A">
      <w:pPr>
        <w:tabs>
          <w:tab w:val="left" w:pos="285"/>
        </w:tabs>
        <w:spacing w:after="0"/>
        <w:ind w:hanging="11"/>
        <w:jc w:val="both"/>
        <w:rPr>
          <w:rFonts w:ascii="Times New Roman" w:hAnsi="Times New Roman" w:cs="Times New Roman"/>
          <w:b/>
          <w:color w:val="000000"/>
          <w:sz w:val="28"/>
          <w:szCs w:val="28"/>
          <w:lang w:eastAsia="uk-UA"/>
        </w:rPr>
      </w:pPr>
      <w:r w:rsidRPr="001F07A5">
        <w:rPr>
          <w:rFonts w:ascii="Times New Roman" w:hAnsi="Times New Roman" w:cs="Times New Roman"/>
          <w:b/>
          <w:color w:val="000000"/>
          <w:sz w:val="28"/>
          <w:szCs w:val="28"/>
          <w:lang w:eastAsia="uk-UA"/>
        </w:rPr>
        <w:t xml:space="preserve">Про Порядок списання </w:t>
      </w:r>
    </w:p>
    <w:p w:rsidR="00612C9A" w:rsidRPr="001F07A5" w:rsidRDefault="00612C9A" w:rsidP="00612C9A">
      <w:pPr>
        <w:tabs>
          <w:tab w:val="left" w:pos="285"/>
        </w:tabs>
        <w:spacing w:after="0"/>
        <w:ind w:hanging="11"/>
        <w:jc w:val="both"/>
        <w:rPr>
          <w:rFonts w:ascii="Times New Roman" w:hAnsi="Times New Roman" w:cs="Times New Roman"/>
          <w:b/>
          <w:color w:val="000000"/>
          <w:sz w:val="28"/>
          <w:szCs w:val="28"/>
          <w:lang w:eastAsia="uk-UA"/>
        </w:rPr>
      </w:pPr>
      <w:r w:rsidRPr="001F07A5">
        <w:rPr>
          <w:rFonts w:ascii="Times New Roman" w:hAnsi="Times New Roman" w:cs="Times New Roman"/>
          <w:b/>
          <w:color w:val="000000"/>
          <w:sz w:val="28"/>
          <w:szCs w:val="28"/>
          <w:lang w:eastAsia="uk-UA"/>
        </w:rPr>
        <w:t>майна, що перебуває у</w:t>
      </w:r>
    </w:p>
    <w:p w:rsidR="00612C9A" w:rsidRPr="001F07A5" w:rsidRDefault="00612C9A" w:rsidP="00612C9A">
      <w:pPr>
        <w:tabs>
          <w:tab w:val="left" w:pos="285"/>
        </w:tabs>
        <w:spacing w:after="0"/>
        <w:ind w:hanging="11"/>
        <w:jc w:val="both"/>
        <w:rPr>
          <w:rFonts w:ascii="Times New Roman" w:hAnsi="Times New Roman" w:cs="Times New Roman"/>
          <w:b/>
          <w:color w:val="000000"/>
          <w:sz w:val="28"/>
          <w:szCs w:val="28"/>
          <w:lang w:eastAsia="uk-UA"/>
        </w:rPr>
      </w:pPr>
      <w:r w:rsidRPr="001F07A5">
        <w:rPr>
          <w:rFonts w:ascii="Times New Roman" w:hAnsi="Times New Roman" w:cs="Times New Roman"/>
          <w:b/>
          <w:color w:val="000000"/>
          <w:sz w:val="28"/>
          <w:szCs w:val="28"/>
          <w:lang w:eastAsia="uk-UA"/>
        </w:rPr>
        <w:t xml:space="preserve">комунальній власності </w:t>
      </w:r>
    </w:p>
    <w:p w:rsidR="00612C9A" w:rsidRPr="001F07A5" w:rsidRDefault="00612C9A" w:rsidP="00612C9A">
      <w:pPr>
        <w:tabs>
          <w:tab w:val="left" w:pos="285"/>
        </w:tabs>
        <w:spacing w:after="0"/>
        <w:ind w:hanging="11"/>
        <w:jc w:val="both"/>
        <w:rPr>
          <w:rFonts w:ascii="Times New Roman" w:hAnsi="Times New Roman" w:cs="Times New Roman"/>
          <w:b/>
          <w:color w:val="000000"/>
          <w:sz w:val="28"/>
          <w:szCs w:val="28"/>
          <w:lang w:eastAsia="uk-UA"/>
        </w:rPr>
      </w:pPr>
      <w:r w:rsidRPr="001F07A5">
        <w:rPr>
          <w:rFonts w:ascii="Times New Roman" w:hAnsi="Times New Roman" w:cs="Times New Roman"/>
          <w:b/>
          <w:color w:val="000000"/>
          <w:sz w:val="28"/>
          <w:szCs w:val="28"/>
          <w:lang w:eastAsia="uk-UA"/>
        </w:rPr>
        <w:t xml:space="preserve">Солотвинської селищної </w:t>
      </w:r>
    </w:p>
    <w:p w:rsidR="00612C9A" w:rsidRPr="001F07A5" w:rsidRDefault="00612C9A" w:rsidP="00612C9A">
      <w:pPr>
        <w:tabs>
          <w:tab w:val="left" w:pos="285"/>
        </w:tabs>
        <w:spacing w:after="0"/>
        <w:ind w:hanging="11"/>
        <w:jc w:val="both"/>
        <w:rPr>
          <w:rFonts w:ascii="Times New Roman" w:hAnsi="Times New Roman" w:cs="Times New Roman"/>
          <w:b/>
          <w:color w:val="000000"/>
          <w:sz w:val="28"/>
          <w:szCs w:val="28"/>
          <w:lang w:eastAsia="uk-UA"/>
        </w:rPr>
      </w:pPr>
      <w:r w:rsidRPr="001F07A5">
        <w:rPr>
          <w:rFonts w:ascii="Times New Roman" w:hAnsi="Times New Roman" w:cs="Times New Roman"/>
          <w:b/>
          <w:color w:val="000000"/>
          <w:sz w:val="28"/>
          <w:szCs w:val="28"/>
          <w:lang w:eastAsia="uk-UA"/>
        </w:rPr>
        <w:t xml:space="preserve">територіальної громади </w:t>
      </w:r>
    </w:p>
    <w:p w:rsidR="00612C9A" w:rsidRPr="00993299" w:rsidRDefault="00612C9A" w:rsidP="00612C9A">
      <w:pPr>
        <w:spacing w:after="0" w:line="240" w:lineRule="auto"/>
        <w:rPr>
          <w:rFonts w:ascii="Times New Roman" w:eastAsia="Times New Roman" w:hAnsi="Times New Roman" w:cs="Times New Roman"/>
          <w:color w:val="000000"/>
          <w:sz w:val="28"/>
          <w:szCs w:val="28"/>
          <w:lang w:eastAsia="uk-UA"/>
        </w:rPr>
      </w:pPr>
    </w:p>
    <w:p w:rsidR="00612C9A" w:rsidRDefault="00612C9A" w:rsidP="00612C9A">
      <w:pPr>
        <w:spacing w:after="0" w:line="240" w:lineRule="auto"/>
        <w:jc w:val="both"/>
        <w:rPr>
          <w:rFonts w:ascii="Times New Roman" w:eastAsia="Times New Roman" w:hAnsi="Times New Roman" w:cs="Times New Roman"/>
          <w:b/>
          <w:color w:val="000000"/>
          <w:sz w:val="28"/>
          <w:szCs w:val="28"/>
          <w:lang w:eastAsia="uk-UA"/>
        </w:rPr>
      </w:pPr>
      <w:r w:rsidRPr="00993299">
        <w:rPr>
          <w:rFonts w:ascii="Times New Roman" w:eastAsia="Times New Roman" w:hAnsi="Times New Roman" w:cs="Times New Roman"/>
          <w:b/>
          <w:bCs/>
          <w:color w:val="000000"/>
          <w:sz w:val="28"/>
          <w:szCs w:val="28"/>
          <w:lang w:eastAsia="uk-UA"/>
        </w:rPr>
        <w:t>        </w:t>
      </w:r>
      <w:r>
        <w:rPr>
          <w:rFonts w:ascii="Times New Roman" w:eastAsia="Times New Roman" w:hAnsi="Times New Roman" w:cs="Times New Roman"/>
          <w:color w:val="000000"/>
          <w:sz w:val="28"/>
          <w:szCs w:val="28"/>
          <w:lang w:eastAsia="uk-UA"/>
        </w:rPr>
        <w:t>В</w:t>
      </w:r>
      <w:r w:rsidRPr="00993299">
        <w:rPr>
          <w:rFonts w:ascii="Times New Roman" w:eastAsia="Times New Roman" w:hAnsi="Times New Roman" w:cs="Times New Roman"/>
          <w:color w:val="000000"/>
          <w:sz w:val="28"/>
          <w:szCs w:val="28"/>
          <w:lang w:eastAsia="uk-UA"/>
        </w:rPr>
        <w:t xml:space="preserve">ідповідно до </w:t>
      </w:r>
      <w:r>
        <w:rPr>
          <w:rFonts w:ascii="Times New Roman" w:eastAsia="Times New Roman" w:hAnsi="Times New Roman" w:cs="Times New Roman"/>
          <w:color w:val="000000"/>
          <w:sz w:val="28"/>
          <w:szCs w:val="28"/>
          <w:lang w:eastAsia="uk-UA"/>
        </w:rPr>
        <w:t xml:space="preserve">частини першої статті 26 та </w:t>
      </w:r>
      <w:r w:rsidRPr="00993299">
        <w:rPr>
          <w:rFonts w:ascii="Times New Roman" w:eastAsia="Times New Roman" w:hAnsi="Times New Roman" w:cs="Times New Roman"/>
          <w:color w:val="000000"/>
          <w:sz w:val="28"/>
          <w:szCs w:val="28"/>
          <w:lang w:eastAsia="uk-UA"/>
        </w:rPr>
        <w:t>статті</w:t>
      </w:r>
      <w:r>
        <w:rPr>
          <w:rFonts w:ascii="Times New Roman" w:eastAsia="Times New Roman" w:hAnsi="Times New Roman" w:cs="Times New Roman"/>
          <w:color w:val="000000"/>
          <w:sz w:val="28"/>
          <w:szCs w:val="28"/>
          <w:lang w:eastAsia="uk-UA"/>
        </w:rPr>
        <w:t xml:space="preserve"> 60 З</w:t>
      </w:r>
      <w:r w:rsidRPr="00993299">
        <w:rPr>
          <w:rFonts w:ascii="Times New Roman" w:eastAsia="Times New Roman" w:hAnsi="Times New Roman" w:cs="Times New Roman"/>
          <w:color w:val="000000"/>
          <w:sz w:val="28"/>
          <w:szCs w:val="28"/>
          <w:lang w:eastAsia="uk-UA"/>
        </w:rPr>
        <w:t xml:space="preserve">акону України «Про місцеве самоврядування в Україні», </w:t>
      </w:r>
      <w:r>
        <w:rPr>
          <w:rFonts w:ascii="Times New Roman" w:eastAsia="Times New Roman" w:hAnsi="Times New Roman" w:cs="Times New Roman"/>
          <w:color w:val="000000"/>
          <w:sz w:val="28"/>
          <w:szCs w:val="28"/>
          <w:lang w:eastAsia="uk-UA"/>
        </w:rPr>
        <w:t>з</w:t>
      </w:r>
      <w:r w:rsidRPr="001F07A5">
        <w:rPr>
          <w:rFonts w:ascii="Times New Roman" w:hAnsi="Times New Roman" w:cs="Times New Roman"/>
          <w:color w:val="000000"/>
          <w:sz w:val="28"/>
          <w:szCs w:val="28"/>
          <w:lang w:eastAsia="uk-UA"/>
        </w:rPr>
        <w:t xml:space="preserve"> метою встановлення єдиних правил списання майна, що перебуває у комунальній власності Солотвинської селищної територіальної громади</w:t>
      </w:r>
      <w:r>
        <w:rPr>
          <w:rFonts w:ascii="Times New Roman" w:hAnsi="Times New Roman" w:cs="Times New Roman"/>
          <w:color w:val="000000"/>
          <w:sz w:val="28"/>
          <w:szCs w:val="28"/>
          <w:lang w:eastAsia="uk-UA"/>
        </w:rPr>
        <w:t>,</w:t>
      </w:r>
      <w:r w:rsidRPr="00993299">
        <w:rPr>
          <w:rFonts w:ascii="Times New Roman" w:eastAsia="Times New Roman" w:hAnsi="Times New Roman" w:cs="Times New Roman"/>
          <w:color w:val="000000"/>
          <w:sz w:val="28"/>
          <w:szCs w:val="28"/>
          <w:lang w:eastAsia="uk-UA"/>
        </w:rPr>
        <w:t xml:space="preserve"> Солотвинська селищна рада</w:t>
      </w:r>
      <w:r w:rsidRPr="00993299">
        <w:rPr>
          <w:rFonts w:ascii="Times New Roman" w:eastAsia="Times New Roman" w:hAnsi="Times New Roman" w:cs="Times New Roman"/>
          <w:b/>
          <w:color w:val="000000"/>
          <w:sz w:val="28"/>
          <w:szCs w:val="28"/>
          <w:lang w:eastAsia="uk-UA"/>
        </w:rPr>
        <w:t> </w:t>
      </w:r>
    </w:p>
    <w:p w:rsidR="00612C9A" w:rsidRDefault="00612C9A" w:rsidP="00612C9A">
      <w:pPr>
        <w:spacing w:after="0" w:line="240" w:lineRule="auto"/>
        <w:jc w:val="center"/>
        <w:rPr>
          <w:rFonts w:ascii="Times New Roman" w:eastAsia="Times New Roman" w:hAnsi="Times New Roman" w:cs="Times New Roman"/>
          <w:b/>
          <w:bCs/>
          <w:color w:val="000000"/>
          <w:sz w:val="28"/>
          <w:szCs w:val="28"/>
          <w:lang w:eastAsia="uk-UA"/>
        </w:rPr>
      </w:pPr>
    </w:p>
    <w:p w:rsidR="00612C9A" w:rsidRPr="00FB5263" w:rsidRDefault="00612C9A" w:rsidP="00612C9A">
      <w:pPr>
        <w:spacing w:after="0" w:line="240" w:lineRule="auto"/>
        <w:jc w:val="center"/>
        <w:rPr>
          <w:rFonts w:ascii="Times New Roman" w:eastAsia="Times New Roman" w:hAnsi="Times New Roman" w:cs="Times New Roman"/>
          <w:sz w:val="28"/>
          <w:szCs w:val="28"/>
          <w:lang w:eastAsia="ru-RU"/>
        </w:rPr>
      </w:pPr>
      <w:r w:rsidRPr="00FB5263">
        <w:rPr>
          <w:rFonts w:ascii="Times New Roman" w:eastAsia="Times New Roman" w:hAnsi="Times New Roman" w:cs="Times New Roman"/>
          <w:b/>
          <w:sz w:val="28"/>
          <w:szCs w:val="28"/>
          <w:lang w:eastAsia="ru-RU"/>
        </w:rPr>
        <w:t>ВИРІШИЛА</w:t>
      </w:r>
      <w:r w:rsidRPr="00FB5263">
        <w:rPr>
          <w:rFonts w:ascii="Times New Roman" w:eastAsia="Times New Roman" w:hAnsi="Times New Roman" w:cs="Times New Roman"/>
          <w:sz w:val="28"/>
          <w:szCs w:val="28"/>
          <w:lang w:eastAsia="ru-RU"/>
        </w:rPr>
        <w:t>:</w:t>
      </w:r>
    </w:p>
    <w:p w:rsidR="00612C9A" w:rsidRDefault="00612C9A" w:rsidP="00612C9A">
      <w:pPr>
        <w:spacing w:after="0" w:line="240" w:lineRule="auto"/>
        <w:jc w:val="center"/>
        <w:rPr>
          <w:rFonts w:ascii="Times New Roman" w:eastAsia="Times New Roman" w:hAnsi="Times New Roman" w:cs="Times New Roman"/>
          <w:b/>
          <w:bCs/>
          <w:color w:val="000000"/>
          <w:sz w:val="28"/>
          <w:szCs w:val="28"/>
          <w:lang w:eastAsia="uk-UA"/>
        </w:rPr>
      </w:pPr>
    </w:p>
    <w:p w:rsidR="00612C9A" w:rsidRPr="001F07A5" w:rsidRDefault="00612C9A" w:rsidP="00612C9A">
      <w:pPr>
        <w:pStyle w:val="a3"/>
        <w:numPr>
          <w:ilvl w:val="0"/>
          <w:numId w:val="1"/>
        </w:numPr>
        <w:tabs>
          <w:tab w:val="left" w:pos="851"/>
        </w:tabs>
        <w:spacing w:after="0" w:line="240" w:lineRule="auto"/>
        <w:ind w:left="0" w:firstLine="567"/>
        <w:jc w:val="both"/>
        <w:rPr>
          <w:rFonts w:ascii="Times New Roman" w:hAnsi="Times New Roman" w:cs="Times New Roman"/>
          <w:bCs/>
          <w:color w:val="000000"/>
          <w:sz w:val="28"/>
          <w:szCs w:val="28"/>
          <w:lang w:eastAsia="uk-UA"/>
        </w:rPr>
      </w:pPr>
      <w:r w:rsidRPr="001F07A5">
        <w:rPr>
          <w:rFonts w:ascii="Times New Roman" w:hAnsi="Times New Roman" w:cs="Times New Roman"/>
          <w:bCs/>
          <w:color w:val="000000"/>
          <w:sz w:val="28"/>
          <w:szCs w:val="28"/>
          <w:lang w:eastAsia="uk-UA"/>
        </w:rPr>
        <w:t xml:space="preserve">Затвердити Порядок списання майна, що перебуває у комунальній власності Солотвинської селищної територіальної громади (додається). </w:t>
      </w:r>
    </w:p>
    <w:p w:rsidR="00612C9A" w:rsidRDefault="00612C9A" w:rsidP="00612C9A">
      <w:pPr>
        <w:pStyle w:val="a4"/>
        <w:tabs>
          <w:tab w:val="left" w:pos="0"/>
        </w:tabs>
        <w:ind w:firstLine="567"/>
        <w:jc w:val="both"/>
        <w:rPr>
          <w:color w:val="000000"/>
          <w:sz w:val="28"/>
          <w:szCs w:val="28"/>
          <w:lang w:val="uk-UA" w:eastAsia="uk-UA"/>
        </w:rPr>
      </w:pPr>
      <w:r>
        <w:rPr>
          <w:color w:val="000000"/>
          <w:sz w:val="28"/>
          <w:szCs w:val="28"/>
          <w:lang w:val="uk-UA" w:eastAsia="uk-UA"/>
        </w:rPr>
        <w:t>2. Рішення набирає чинності з дня його опублікування.</w:t>
      </w:r>
    </w:p>
    <w:p w:rsidR="00612C9A" w:rsidRDefault="00612C9A" w:rsidP="00612C9A">
      <w:pPr>
        <w:pStyle w:val="a4"/>
        <w:tabs>
          <w:tab w:val="left" w:pos="0"/>
        </w:tabs>
        <w:ind w:firstLine="567"/>
        <w:jc w:val="both"/>
        <w:rPr>
          <w:sz w:val="28"/>
          <w:szCs w:val="28"/>
          <w:lang w:val="uk-UA"/>
        </w:rPr>
      </w:pPr>
      <w:r>
        <w:rPr>
          <w:color w:val="000000"/>
          <w:sz w:val="28"/>
          <w:szCs w:val="28"/>
          <w:lang w:val="uk-UA" w:eastAsia="uk-UA"/>
        </w:rPr>
        <w:t xml:space="preserve">3. </w:t>
      </w:r>
      <w:r>
        <w:rPr>
          <w:color w:val="000000"/>
          <w:sz w:val="28"/>
          <w:szCs w:val="28"/>
          <w:lang w:eastAsia="uk-UA"/>
        </w:rPr>
        <w:t xml:space="preserve">Контроль за виконанням </w:t>
      </w:r>
      <w:proofErr w:type="gramStart"/>
      <w:r>
        <w:rPr>
          <w:color w:val="000000"/>
          <w:sz w:val="28"/>
          <w:szCs w:val="28"/>
          <w:lang w:eastAsia="uk-UA"/>
        </w:rPr>
        <w:t>р</w:t>
      </w:r>
      <w:proofErr w:type="gramEnd"/>
      <w:r>
        <w:rPr>
          <w:color w:val="000000"/>
          <w:sz w:val="28"/>
          <w:szCs w:val="28"/>
          <w:lang w:eastAsia="uk-UA"/>
        </w:rPr>
        <w:t xml:space="preserve">ішення покласти </w:t>
      </w:r>
      <w:r w:rsidRPr="00492BA1">
        <w:rPr>
          <w:sz w:val="28"/>
          <w:szCs w:val="28"/>
        </w:rPr>
        <w:t xml:space="preserve">на </w:t>
      </w:r>
      <w:r w:rsidRPr="00492BA1">
        <w:rPr>
          <w:sz w:val="28"/>
          <w:szCs w:val="28"/>
          <w:lang w:val="uk-UA"/>
        </w:rPr>
        <w:t>заступника селищного голови</w:t>
      </w:r>
      <w:r>
        <w:rPr>
          <w:sz w:val="28"/>
          <w:szCs w:val="28"/>
          <w:lang w:val="uk-UA"/>
        </w:rPr>
        <w:t xml:space="preserve"> з питань діяльності виконавчих органів ради</w:t>
      </w:r>
      <w:r w:rsidRPr="00492BA1">
        <w:rPr>
          <w:sz w:val="28"/>
          <w:szCs w:val="28"/>
          <w:lang w:val="uk-UA"/>
        </w:rPr>
        <w:t xml:space="preserve"> Юрія Іванишина та </w:t>
      </w:r>
      <w:r w:rsidRPr="00492BA1">
        <w:rPr>
          <w:sz w:val="28"/>
          <w:szCs w:val="28"/>
        </w:rPr>
        <w:t>постійн</w:t>
      </w:r>
      <w:r>
        <w:rPr>
          <w:sz w:val="28"/>
          <w:szCs w:val="28"/>
          <w:lang w:val="uk-UA"/>
        </w:rPr>
        <w:t>у</w:t>
      </w:r>
      <w:r w:rsidRPr="00492BA1">
        <w:rPr>
          <w:sz w:val="28"/>
          <w:szCs w:val="28"/>
        </w:rPr>
        <w:t xml:space="preserve"> комісі</w:t>
      </w:r>
      <w:r>
        <w:rPr>
          <w:sz w:val="28"/>
          <w:szCs w:val="28"/>
          <w:lang w:val="uk-UA"/>
        </w:rPr>
        <w:t>ю</w:t>
      </w:r>
      <w:r w:rsidRPr="00492BA1">
        <w:rPr>
          <w:sz w:val="28"/>
          <w:szCs w:val="28"/>
          <w:lang w:val="uk-UA"/>
        </w:rPr>
        <w:t xml:space="preserve"> селищної ради з питань промисловості, лісового господарства, інфраструктури, транспорту, зв</w:t>
      </w:r>
      <w:r w:rsidRPr="00492BA1">
        <w:rPr>
          <w:sz w:val="28"/>
          <w:szCs w:val="28"/>
        </w:rPr>
        <w:t>’</w:t>
      </w:r>
      <w:r w:rsidRPr="00492BA1">
        <w:rPr>
          <w:sz w:val="28"/>
          <w:szCs w:val="28"/>
          <w:lang w:val="uk-UA"/>
        </w:rPr>
        <w:t>язку, сфери послуг житлово-комунального господарства, дорожнього господарства (В.Бабійчук)</w:t>
      </w:r>
      <w:r>
        <w:rPr>
          <w:sz w:val="28"/>
          <w:szCs w:val="28"/>
          <w:lang w:val="uk-UA"/>
        </w:rPr>
        <w:t>.</w:t>
      </w:r>
    </w:p>
    <w:p w:rsidR="00612C9A" w:rsidRDefault="00612C9A" w:rsidP="00612C9A">
      <w:pPr>
        <w:rPr>
          <w:rFonts w:ascii="Times New Roman" w:hAnsi="Times New Roman" w:cs="Times New Roman"/>
          <w:b/>
          <w:sz w:val="28"/>
          <w:szCs w:val="28"/>
        </w:rPr>
      </w:pPr>
    </w:p>
    <w:p w:rsidR="00612C9A" w:rsidRDefault="00612C9A" w:rsidP="00612C9A">
      <w:pPr>
        <w:rPr>
          <w:rFonts w:ascii="Times New Roman" w:hAnsi="Times New Roman" w:cs="Times New Roman"/>
          <w:b/>
          <w:sz w:val="28"/>
          <w:szCs w:val="28"/>
        </w:rPr>
      </w:pPr>
    </w:p>
    <w:p w:rsidR="00612C9A" w:rsidRDefault="00612C9A" w:rsidP="00612C9A">
      <w:r w:rsidRPr="00CF47D8">
        <w:rPr>
          <w:rFonts w:ascii="Times New Roman" w:hAnsi="Times New Roman" w:cs="Times New Roman"/>
          <w:b/>
          <w:sz w:val="28"/>
          <w:szCs w:val="28"/>
        </w:rPr>
        <w:t xml:space="preserve">Селищний голова                                           </w:t>
      </w:r>
      <w:r>
        <w:rPr>
          <w:rFonts w:ascii="Times New Roman" w:hAnsi="Times New Roman" w:cs="Times New Roman"/>
          <w:b/>
          <w:sz w:val="28"/>
          <w:szCs w:val="28"/>
        </w:rPr>
        <w:t xml:space="preserve">  </w:t>
      </w:r>
      <w:r w:rsidRPr="00CF47D8">
        <w:rPr>
          <w:rFonts w:ascii="Times New Roman" w:hAnsi="Times New Roman" w:cs="Times New Roman"/>
          <w:b/>
          <w:sz w:val="28"/>
          <w:szCs w:val="28"/>
        </w:rPr>
        <w:t xml:space="preserve">                       Манолій ПІЦУРЯК</w:t>
      </w:r>
    </w:p>
    <w:p w:rsidR="00612C9A" w:rsidRDefault="00612C9A" w:rsidP="00612C9A"/>
    <w:p w:rsidR="00612C9A" w:rsidRDefault="00612C9A" w:rsidP="00612C9A"/>
    <w:p w:rsidR="00612C9A" w:rsidRDefault="00612C9A" w:rsidP="00612C9A"/>
    <w:p w:rsidR="00612C9A" w:rsidRDefault="00612C9A" w:rsidP="00612C9A"/>
    <w:p w:rsidR="00612C9A" w:rsidRPr="00A6439D" w:rsidRDefault="00612C9A" w:rsidP="00612C9A">
      <w:pPr>
        <w:suppressAutoHyphens/>
        <w:autoSpaceDE w:val="0"/>
        <w:autoSpaceDN w:val="0"/>
        <w:adjustRightInd w:val="0"/>
        <w:spacing w:after="0" w:line="230" w:lineRule="atLeast"/>
        <w:textAlignment w:val="center"/>
        <w:rPr>
          <w:rFonts w:ascii="Times New Roman" w:eastAsia="Calibri" w:hAnsi="Times New Roman" w:cs="Myriad Pro"/>
          <w:bCs/>
          <w:color w:val="000000"/>
          <w:sz w:val="28"/>
          <w:szCs w:val="18"/>
        </w:rPr>
      </w:pPr>
      <w:r w:rsidRPr="00A6439D">
        <w:rPr>
          <w:rFonts w:ascii="Times New Roman" w:eastAsia="Calibri" w:hAnsi="Times New Roman" w:cs="Myriad Pro"/>
          <w:b/>
          <w:bCs/>
          <w:color w:val="000000"/>
          <w:sz w:val="28"/>
          <w:szCs w:val="18"/>
        </w:rPr>
        <w:lastRenderedPageBreak/>
        <w:t xml:space="preserve">                                                                     </w:t>
      </w:r>
      <w:r>
        <w:rPr>
          <w:rFonts w:ascii="Times New Roman" w:eastAsia="Calibri" w:hAnsi="Times New Roman" w:cs="Myriad Pro"/>
          <w:b/>
          <w:bCs/>
          <w:color w:val="000000"/>
          <w:sz w:val="28"/>
          <w:szCs w:val="18"/>
        </w:rPr>
        <w:t xml:space="preserve">                  </w:t>
      </w:r>
      <w:r w:rsidRPr="00A6439D">
        <w:rPr>
          <w:rFonts w:ascii="Times New Roman" w:eastAsia="Calibri" w:hAnsi="Times New Roman" w:cs="Myriad Pro"/>
          <w:bCs/>
          <w:color w:val="000000"/>
          <w:sz w:val="28"/>
          <w:szCs w:val="18"/>
        </w:rPr>
        <w:t>ДОДАТОК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4"/>
          <w:szCs w:val="18"/>
        </w:rPr>
      </w:pPr>
    </w:p>
    <w:tbl>
      <w:tblPr>
        <w:tblW w:w="0" w:type="auto"/>
        <w:tblLook w:val="04A0" w:firstRow="1" w:lastRow="0" w:firstColumn="1" w:lastColumn="0" w:noHBand="0" w:noVBand="1"/>
      </w:tblPr>
      <w:tblGrid>
        <w:gridCol w:w="4785"/>
        <w:gridCol w:w="4785"/>
      </w:tblGrid>
      <w:tr w:rsidR="00612C9A" w:rsidRPr="00A6439D" w:rsidTr="008A18C7">
        <w:trPr>
          <w:trHeight w:val="1481"/>
        </w:trPr>
        <w:tc>
          <w:tcPr>
            <w:tcW w:w="4785" w:type="dxa"/>
            <w:tcBorders>
              <w:top w:val="nil"/>
              <w:left w:val="nil"/>
              <w:bottom w:val="nil"/>
              <w:right w:val="nil"/>
            </w:tcBorders>
          </w:tcPr>
          <w:p w:rsidR="00612C9A" w:rsidRPr="00A6439D" w:rsidRDefault="00612C9A" w:rsidP="008A18C7">
            <w:pPr>
              <w:rPr>
                <w:rFonts w:ascii="Calibri" w:eastAsia="Calibri" w:hAnsi="Calibri" w:cs="Times New Roman"/>
              </w:rPr>
            </w:pPr>
          </w:p>
        </w:tc>
        <w:tc>
          <w:tcPr>
            <w:tcW w:w="4785" w:type="dxa"/>
            <w:tcBorders>
              <w:top w:val="nil"/>
              <w:left w:val="nil"/>
              <w:bottom w:val="nil"/>
              <w:right w:val="nil"/>
            </w:tcBorders>
          </w:tcPr>
          <w:p w:rsidR="00612C9A" w:rsidRDefault="00612C9A" w:rsidP="008A18C7">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6439D">
              <w:rPr>
                <w:rFonts w:ascii="Times New Roman" w:eastAsia="Calibri" w:hAnsi="Times New Roman" w:cs="Times New Roman"/>
                <w:sz w:val="28"/>
                <w:szCs w:val="28"/>
              </w:rPr>
              <w:t xml:space="preserve">до рішення </w:t>
            </w:r>
          </w:p>
          <w:p w:rsidR="00612C9A" w:rsidRPr="00A6439D" w:rsidRDefault="00612C9A" w:rsidP="008A18C7">
            <w:pPr>
              <w:spacing w:after="0"/>
              <w:rPr>
                <w:rFonts w:ascii="Times New Roman" w:eastAsia="Calibri" w:hAnsi="Times New Roman" w:cs="Times New Roman"/>
                <w:sz w:val="28"/>
                <w:szCs w:val="28"/>
              </w:rPr>
            </w:pPr>
            <w:r w:rsidRPr="00A6439D">
              <w:rPr>
                <w:rFonts w:ascii="Times New Roman" w:eastAsia="Calibri" w:hAnsi="Times New Roman" w:cs="Times New Roman"/>
                <w:sz w:val="28"/>
                <w:szCs w:val="28"/>
              </w:rPr>
              <w:t xml:space="preserve"> Солотвинської селищної ради</w:t>
            </w:r>
            <w:r>
              <w:rPr>
                <w:rFonts w:ascii="Times New Roman" w:eastAsia="Calibri" w:hAnsi="Times New Roman" w:cs="Times New Roman"/>
                <w:sz w:val="28"/>
                <w:szCs w:val="28"/>
              </w:rPr>
              <w:t xml:space="preserve"> від 17.08. 2022 року  №</w:t>
            </w:r>
            <w:r w:rsidRPr="00A6439D">
              <w:rPr>
                <w:rFonts w:ascii="Times New Roman" w:eastAsia="Calibri" w:hAnsi="Times New Roman" w:cs="Times New Roman"/>
                <w:sz w:val="28"/>
                <w:szCs w:val="28"/>
              </w:rPr>
              <w:t xml:space="preserve">957/21/2022 </w:t>
            </w:r>
          </w:p>
        </w:tc>
      </w:tr>
    </w:tbl>
    <w:p w:rsidR="00612C9A" w:rsidRPr="00A6439D" w:rsidRDefault="00612C9A" w:rsidP="00612C9A">
      <w:pPr>
        <w:rPr>
          <w:rFonts w:ascii="Calibri" w:eastAsia="Calibri" w:hAnsi="Calibri" w:cs="Times New Roman"/>
        </w:rPr>
      </w:pPr>
    </w:p>
    <w:p w:rsidR="00612C9A" w:rsidRPr="00A6439D" w:rsidRDefault="00612C9A" w:rsidP="00612C9A">
      <w:pPr>
        <w:suppressAutoHyphens/>
        <w:autoSpaceDE w:val="0"/>
        <w:autoSpaceDN w:val="0"/>
        <w:adjustRightInd w:val="0"/>
        <w:spacing w:after="0" w:line="230" w:lineRule="atLeast"/>
        <w:jc w:val="center"/>
        <w:textAlignment w:val="center"/>
        <w:rPr>
          <w:rFonts w:ascii="Times New Roman" w:eastAsia="Calibri" w:hAnsi="Times New Roman" w:cs="Myriad Pro"/>
          <w:b/>
          <w:bCs/>
          <w:color w:val="000000"/>
          <w:sz w:val="28"/>
          <w:szCs w:val="18"/>
        </w:rPr>
      </w:pPr>
      <w:r w:rsidRPr="00A6439D">
        <w:rPr>
          <w:rFonts w:ascii="Times New Roman" w:eastAsia="Calibri" w:hAnsi="Times New Roman" w:cs="Myriad Pro"/>
          <w:b/>
          <w:bCs/>
          <w:color w:val="000000"/>
          <w:sz w:val="28"/>
          <w:szCs w:val="18"/>
        </w:rPr>
        <w:t>Порядок</w:t>
      </w:r>
    </w:p>
    <w:p w:rsidR="00612C9A" w:rsidRPr="00A6439D" w:rsidRDefault="00612C9A" w:rsidP="00612C9A">
      <w:pPr>
        <w:suppressAutoHyphens/>
        <w:autoSpaceDE w:val="0"/>
        <w:autoSpaceDN w:val="0"/>
        <w:adjustRightInd w:val="0"/>
        <w:spacing w:after="0" w:line="230" w:lineRule="atLeast"/>
        <w:jc w:val="center"/>
        <w:textAlignment w:val="center"/>
        <w:rPr>
          <w:rFonts w:ascii="Times New Roman" w:eastAsia="Calibri" w:hAnsi="Times New Roman" w:cs="Myriad Pro"/>
          <w:b/>
          <w:bCs/>
          <w:color w:val="000000"/>
          <w:sz w:val="28"/>
          <w:szCs w:val="18"/>
        </w:rPr>
      </w:pPr>
      <w:r w:rsidRPr="00A6439D">
        <w:rPr>
          <w:rFonts w:ascii="Times New Roman" w:eastAsia="Calibri" w:hAnsi="Times New Roman" w:cs="Myriad Pro"/>
          <w:b/>
          <w:bCs/>
          <w:color w:val="000000"/>
          <w:sz w:val="28"/>
          <w:szCs w:val="18"/>
        </w:rPr>
        <w:t xml:space="preserve"> списання майна, що належить до комунальної власності</w:t>
      </w:r>
    </w:p>
    <w:p w:rsidR="00612C9A" w:rsidRPr="00A6439D" w:rsidRDefault="00612C9A" w:rsidP="00612C9A">
      <w:pPr>
        <w:suppressAutoHyphens/>
        <w:autoSpaceDE w:val="0"/>
        <w:autoSpaceDN w:val="0"/>
        <w:adjustRightInd w:val="0"/>
        <w:spacing w:after="0" w:line="230" w:lineRule="atLeast"/>
        <w:jc w:val="center"/>
        <w:textAlignment w:val="center"/>
        <w:rPr>
          <w:rFonts w:ascii="Times New Roman" w:eastAsia="Calibri" w:hAnsi="Times New Roman" w:cs="Myriad Pro"/>
          <w:b/>
          <w:bCs/>
          <w:color w:val="000000"/>
          <w:sz w:val="28"/>
          <w:szCs w:val="18"/>
        </w:rPr>
      </w:pPr>
      <w:r w:rsidRPr="00A6439D">
        <w:rPr>
          <w:rFonts w:ascii="Times New Roman" w:eastAsia="Calibri" w:hAnsi="Times New Roman" w:cs="Myriad Pro"/>
          <w:b/>
          <w:bCs/>
          <w:color w:val="000000"/>
          <w:sz w:val="28"/>
          <w:szCs w:val="18"/>
        </w:rPr>
        <w:t xml:space="preserve"> Солотвинської селищної територіальної громади»</w:t>
      </w:r>
    </w:p>
    <w:p w:rsidR="00612C9A" w:rsidRPr="00A6439D" w:rsidRDefault="00612C9A" w:rsidP="00612C9A">
      <w:pPr>
        <w:suppressAutoHyphens/>
        <w:autoSpaceDE w:val="0"/>
        <w:autoSpaceDN w:val="0"/>
        <w:adjustRightInd w:val="0"/>
        <w:spacing w:after="0" w:line="230" w:lineRule="atLeast"/>
        <w:ind w:firstLine="567"/>
        <w:jc w:val="center"/>
        <w:textAlignment w:val="center"/>
        <w:rPr>
          <w:rFonts w:ascii="Times New Roman" w:eastAsia="Calibri" w:hAnsi="Times New Roman" w:cs="Myriad Pro"/>
          <w:b/>
          <w:bCs/>
          <w:color w:val="000000"/>
          <w:sz w:val="28"/>
          <w:szCs w:val="18"/>
        </w:rPr>
      </w:pPr>
      <w:r w:rsidRPr="00A6439D">
        <w:rPr>
          <w:rFonts w:ascii="Times New Roman" w:eastAsia="Calibri" w:hAnsi="Times New Roman" w:cs="Myriad Pro"/>
          <w:b/>
          <w:bCs/>
          <w:color w:val="000000"/>
          <w:sz w:val="28"/>
          <w:szCs w:val="18"/>
        </w:rPr>
        <w:t xml:space="preserve"> </w:t>
      </w:r>
    </w:p>
    <w:p w:rsidR="00612C9A" w:rsidRPr="00A6439D" w:rsidRDefault="00612C9A" w:rsidP="00612C9A">
      <w:pPr>
        <w:autoSpaceDE w:val="0"/>
        <w:autoSpaceDN w:val="0"/>
        <w:adjustRightInd w:val="0"/>
        <w:spacing w:after="0" w:line="210" w:lineRule="atLeast"/>
        <w:ind w:firstLine="227"/>
        <w:jc w:val="center"/>
        <w:textAlignment w:val="center"/>
        <w:rPr>
          <w:rFonts w:ascii="Times New Roman" w:eastAsia="Calibri" w:hAnsi="Times New Roman" w:cs="Myriad Pro"/>
          <w:b/>
          <w:bCs/>
          <w:color w:val="000000"/>
          <w:sz w:val="28"/>
          <w:szCs w:val="28"/>
        </w:rPr>
      </w:pPr>
      <w:r w:rsidRPr="00A6439D">
        <w:rPr>
          <w:rFonts w:ascii="Times New Roman" w:eastAsia="Calibri" w:hAnsi="Times New Roman" w:cs="Myriad Pro"/>
          <w:b/>
          <w:bCs/>
          <w:color w:val="000000"/>
          <w:sz w:val="28"/>
          <w:szCs w:val="28"/>
        </w:rPr>
        <w:t>І. Загальна частина</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bookmarkStart w:id="0" w:name="o17"/>
      <w:bookmarkEnd w:id="0"/>
      <w:r w:rsidRPr="00A6439D">
        <w:rPr>
          <w:rFonts w:ascii="Times New Roman" w:eastAsia="Calibri" w:hAnsi="Times New Roman" w:cs="Myriad Pro"/>
          <w:color w:val="000000"/>
          <w:sz w:val="28"/>
          <w:szCs w:val="28"/>
        </w:rPr>
        <w:t>1. Цей Порядок визначає механізм списання об’єктів комунальної власності, якими є: об’єкти незавершеного будівництва (незавершені капітальні інвестиції в основні засоби), матеріальні активи, що відповідно до законодавства визнають основними фондами (засобами), іншими необоротними матеріальними активами (</w:t>
      </w:r>
      <w:r w:rsidRPr="00A6439D">
        <w:rPr>
          <w:rFonts w:ascii="Times New Roman" w:eastAsia="Calibri" w:hAnsi="Times New Roman" w:cs="Myriad Pro"/>
          <w:i/>
          <w:iCs/>
          <w:color w:val="000000"/>
          <w:sz w:val="28"/>
          <w:szCs w:val="28"/>
        </w:rPr>
        <w:t>далі </w:t>
      </w:r>
      <w:r w:rsidRPr="00A6439D">
        <w:rPr>
          <w:rFonts w:ascii="Times New Roman" w:eastAsia="Calibri" w:hAnsi="Times New Roman" w:cs="Myriad Pro"/>
          <w:color w:val="000000"/>
          <w:sz w:val="28"/>
          <w:szCs w:val="28"/>
        </w:rPr>
        <w:t>—</w:t>
      </w:r>
      <w:r w:rsidRPr="00A6439D">
        <w:rPr>
          <w:rFonts w:ascii="Times New Roman" w:eastAsia="Calibri" w:hAnsi="Times New Roman" w:cs="Myriad Pro"/>
          <w:color w:val="000000"/>
          <w:sz w:val="28"/>
          <w:szCs w:val="28"/>
          <w:lang w:val="ru-RU"/>
        </w:rPr>
        <w:t xml:space="preserve"> </w:t>
      </w:r>
      <w:r w:rsidRPr="00A6439D">
        <w:rPr>
          <w:rFonts w:ascii="Times New Roman" w:eastAsia="Calibri" w:hAnsi="Times New Roman" w:cs="Myriad Pro"/>
          <w:color w:val="000000"/>
          <w:sz w:val="28"/>
          <w:szCs w:val="28"/>
        </w:rPr>
        <w:t xml:space="preserve">майно). </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2. У цьому Порядку суб’єктами господарювання є розпорядники бюджетних коштів як суб’єкти державного сектору (</w:t>
      </w:r>
      <w:r w:rsidRPr="00A6439D">
        <w:rPr>
          <w:rFonts w:ascii="Times New Roman" w:eastAsia="Calibri" w:hAnsi="Times New Roman" w:cs="Myriad Pro"/>
          <w:i/>
          <w:iCs/>
          <w:color w:val="000000"/>
          <w:sz w:val="28"/>
          <w:szCs w:val="28"/>
        </w:rPr>
        <w:t>далі</w:t>
      </w:r>
      <w:r w:rsidRPr="00A6439D">
        <w:rPr>
          <w:rFonts w:ascii="Times New Roman" w:eastAsia="Calibri" w:hAnsi="Times New Roman" w:cs="Myriad Pro"/>
          <w:color w:val="000000"/>
          <w:sz w:val="28"/>
          <w:szCs w:val="28"/>
        </w:rPr>
        <w:t> — установи), комунальні некомерційні підприємства, комунальні комерційні підприємства (їх об’єднання, заклади) та організації як суб’єкти госпрозрахункового сектору економіки, створені територіальною громадою селища (</w:t>
      </w:r>
      <w:r w:rsidRPr="00A6439D">
        <w:rPr>
          <w:rFonts w:ascii="Times New Roman" w:eastAsia="Calibri" w:hAnsi="Times New Roman" w:cs="Myriad Pro"/>
          <w:i/>
          <w:iCs/>
          <w:color w:val="000000"/>
          <w:sz w:val="28"/>
          <w:szCs w:val="28"/>
        </w:rPr>
        <w:t>далі </w:t>
      </w:r>
      <w:r w:rsidRPr="00A6439D">
        <w:rPr>
          <w:rFonts w:ascii="Times New Roman" w:eastAsia="Calibri" w:hAnsi="Times New Roman" w:cs="Myriad Pro"/>
          <w:color w:val="000000"/>
          <w:sz w:val="28"/>
          <w:szCs w:val="28"/>
        </w:rPr>
        <w:t xml:space="preserve">— підприємства). </w:t>
      </w:r>
      <w:bookmarkStart w:id="1" w:name="o19"/>
      <w:bookmarkEnd w:id="1"/>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Інші терміни, які використовуються у цьому Порядку, вживаються у значенні, наведеному в законодавчих актах, що регулюють питання правового режиму власності відповідного майна та питання управління майном, його оцінки та бухгалтерського обліку. </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3. </w:t>
      </w:r>
      <w:bookmarkStart w:id="2" w:name="o20"/>
      <w:bookmarkEnd w:id="2"/>
      <w:r w:rsidRPr="00A6439D">
        <w:rPr>
          <w:rFonts w:ascii="Times New Roman" w:eastAsia="Calibri" w:hAnsi="Times New Roman" w:cs="Myriad Pro"/>
          <w:color w:val="000000"/>
          <w:sz w:val="28"/>
          <w:szCs w:val="28"/>
        </w:rPr>
        <w:t>Майно списують суб’єкти господарювання у спосіб, передбачений цим Порядком.</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bookmarkStart w:id="3" w:name="o21"/>
      <w:bookmarkEnd w:id="3"/>
      <w:r w:rsidRPr="00A6439D">
        <w:rPr>
          <w:rFonts w:ascii="Times New Roman" w:eastAsia="Calibri" w:hAnsi="Times New Roman" w:cs="Myriad Pro"/>
          <w:color w:val="000000"/>
          <w:sz w:val="28"/>
          <w:szCs w:val="28"/>
        </w:rPr>
        <w:t>4. Дія цього Порядку поширюється на майно, що передане установам в оперативне управління та підприємствам (їх об’єднанням, закладам); перебуває на балансі підприємств і не увійшло до їх статутного капіталу; передане в оренду у складі єдиних (цілісних) майнових комплексів підприємств (їх структурних підрозділів) (</w:t>
      </w:r>
      <w:r w:rsidRPr="00A6439D">
        <w:rPr>
          <w:rFonts w:ascii="Times New Roman" w:eastAsia="Calibri" w:hAnsi="Times New Roman" w:cs="Myriad Pro"/>
          <w:i/>
          <w:iCs/>
          <w:color w:val="000000"/>
          <w:sz w:val="28"/>
          <w:szCs w:val="28"/>
        </w:rPr>
        <w:t>далі</w:t>
      </w:r>
      <w:r w:rsidRPr="00A6439D">
        <w:rPr>
          <w:rFonts w:ascii="Times New Roman" w:eastAsia="Calibri" w:hAnsi="Times New Roman" w:cs="Myriad Pro"/>
          <w:color w:val="000000"/>
          <w:sz w:val="28"/>
          <w:szCs w:val="28"/>
        </w:rPr>
        <w:t> — орендоване майно).</w:t>
      </w:r>
    </w:p>
    <w:p w:rsidR="00612C9A" w:rsidRPr="00A6439D" w:rsidRDefault="00612C9A" w:rsidP="00612C9A">
      <w:pPr>
        <w:autoSpaceDE w:val="0"/>
        <w:autoSpaceDN w:val="0"/>
        <w:adjustRightInd w:val="0"/>
        <w:spacing w:after="0" w:line="210" w:lineRule="atLeast"/>
        <w:ind w:firstLine="426"/>
        <w:jc w:val="both"/>
        <w:textAlignment w:val="center"/>
        <w:rPr>
          <w:rFonts w:ascii="Times New Roman" w:eastAsia="Calibri" w:hAnsi="Times New Roman" w:cs="Myriad Pro"/>
          <w:color w:val="000000"/>
          <w:sz w:val="28"/>
          <w:szCs w:val="28"/>
        </w:rPr>
      </w:pPr>
      <w:bookmarkStart w:id="4" w:name="o22"/>
      <w:bookmarkStart w:id="5" w:name="o23"/>
      <w:bookmarkEnd w:id="4"/>
      <w:bookmarkEnd w:id="5"/>
      <w:r w:rsidRPr="00A6439D">
        <w:rPr>
          <w:rFonts w:ascii="Times New Roman" w:eastAsia="Calibri" w:hAnsi="Times New Roman" w:cs="Myriad Pro"/>
          <w:color w:val="000000"/>
          <w:sz w:val="28"/>
          <w:szCs w:val="28"/>
        </w:rPr>
        <w:t>5. Дія цього Порядку не поширюється на майно, порядок списання якого визначають окремі закони (об’єкти житлового фонду, цілісні майнові комплекси підприємств, музейні цінності тощо). А також — на запаси, нематеріальні та фінансові активи і фінансові інвестиції.</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bookmarkStart w:id="6" w:name="o24"/>
      <w:bookmarkStart w:id="7" w:name="o25"/>
      <w:bookmarkEnd w:id="6"/>
      <w:bookmarkEnd w:id="7"/>
      <w:r w:rsidRPr="00A6439D">
        <w:rPr>
          <w:rFonts w:ascii="Times New Roman" w:eastAsia="Calibri" w:hAnsi="Times New Roman" w:cs="Myriad Pro"/>
          <w:color w:val="000000"/>
          <w:sz w:val="28"/>
          <w:szCs w:val="28"/>
        </w:rPr>
        <w:t xml:space="preserve">6. Списанню підлягає майно: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 що не може бути відчужене в установленому порядку та безоплатно  передане суб’єктам господарювання однієї чи іншої економічної групи — комунальним підприємствам, організаціям, органам виконавчої влади інших територіальних громад;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 щодо якого не можуть бути застосовані інші способи управління, або їх застосування може бути економічно недоцільним. </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lastRenderedPageBreak/>
        <w:t>Списують майно суб’єкти господарювання, на балансі яких воно перебуває, відповідно до вимог цього Порядку, якщо воно:</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1) морально застаріло чи фізично зносилося, непридатне для подальшого використання та його відновлення є економічно недоцільним (у т. ч. у зв’язку з будівництвом нових об’єктів — будівлі, споруди, що підлягають знесенню; реконструкцією та технічним переоснащенням);</w:t>
      </w:r>
      <w:bookmarkStart w:id="8" w:name="o27"/>
      <w:bookmarkStart w:id="9" w:name="o28"/>
      <w:bookmarkEnd w:id="8"/>
      <w:bookmarkEnd w:id="9"/>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2) пошкоджене внаслідок аварії, стихійного лиха чи атмосферного впливу  та таке, що зруйноване внаслідок тривалого використання за умови, що його відновлення є економічно недоцільним i воно не може бути реалізоване;</w:t>
      </w:r>
      <w:bookmarkStart w:id="10" w:name="o29"/>
      <w:bookmarkStart w:id="11" w:name="o30"/>
      <w:bookmarkEnd w:id="10"/>
      <w:bookmarkEnd w:id="11"/>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3) виявлене в результаті інвентаризації як нестача (</w:t>
      </w:r>
      <w:r w:rsidRPr="00A6439D">
        <w:rPr>
          <w:rFonts w:ascii="Times New Roman" w:eastAsia="Calibri" w:hAnsi="Times New Roman" w:cs="Myriad Pro"/>
          <w:i/>
          <w:iCs/>
          <w:color w:val="000000"/>
          <w:sz w:val="28"/>
          <w:szCs w:val="28"/>
        </w:rPr>
        <w:t>далі</w:t>
      </w:r>
      <w:r w:rsidRPr="00A6439D">
        <w:rPr>
          <w:rFonts w:ascii="Times New Roman" w:eastAsia="Calibri" w:hAnsi="Times New Roman" w:cs="Myriad Pro"/>
          <w:color w:val="000000"/>
          <w:sz w:val="28"/>
          <w:szCs w:val="28"/>
        </w:rPr>
        <w:t> — майно, що пропонується до списання).</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bookmarkStart w:id="12" w:name="o31"/>
      <w:bookmarkStart w:id="13" w:name="o32"/>
      <w:bookmarkStart w:id="14" w:name="o33"/>
      <w:bookmarkEnd w:id="12"/>
      <w:bookmarkEnd w:id="13"/>
      <w:bookmarkEnd w:id="14"/>
      <w:r w:rsidRPr="00A6439D">
        <w:rPr>
          <w:rFonts w:ascii="Times New Roman" w:eastAsia="Calibri" w:hAnsi="Times New Roman" w:cs="Myriad Pro"/>
          <w:color w:val="000000"/>
          <w:sz w:val="28"/>
          <w:szCs w:val="28"/>
        </w:rPr>
        <w:t xml:space="preserve">  З метою ефективного використання та безоплатної передачі майна первісною (переоціненою) вартістю понад 50 тис. грн, яке не використовується, у т. ч. морально застаріле та фізично зношене:</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 суб’єкти господарювання, на балансі яких таке майно перебуває, інформацію про нього подають щомісяця до 10  числа галузевим структурним підрозділам (департамент, управління, відділ) селищної ради, до сфери управління яких вони належать (</w:t>
      </w:r>
      <w:r w:rsidRPr="00A6439D">
        <w:rPr>
          <w:rFonts w:ascii="Times New Roman" w:eastAsia="Calibri" w:hAnsi="Times New Roman" w:cs="Myriad Pro"/>
          <w:i/>
          <w:iCs/>
          <w:color w:val="000000"/>
          <w:sz w:val="28"/>
          <w:szCs w:val="28"/>
        </w:rPr>
        <w:t>далі </w:t>
      </w:r>
      <w:r w:rsidRPr="00A6439D">
        <w:rPr>
          <w:rFonts w:ascii="Times New Roman" w:eastAsia="Calibri" w:hAnsi="Times New Roman" w:cs="Myriad Pro"/>
          <w:color w:val="000000"/>
          <w:sz w:val="28"/>
          <w:szCs w:val="28"/>
        </w:rPr>
        <w:t>— галузеве управління);</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 галузеві управління отриману інформацію оприлюднюють на власному офіційному вебсайті для збору пропозицій щодо безоплатної передачі такого майна іншим суб’єктам господарювання, які належать до сфери їх управління, або іншим галузевим управлінням, територіальним громадам.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Якщо протягом 30 робочих днів із дня оприлюднення інформації означені пропозиції не надійдуть, це може використовуватися під час списання морально застарілого та фізично зношеного майна як підтвердження неможливості його безоплатної передачі в установленому порядку. </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7. Суб’єкти господарювання, на балансі яких перебуває майно, що пропонується до списання, за його списання враховують особливості правового режиму цього майна, наявність установлених законодавчими актами обтяжень чи обмежень щодо розпорядження майном (крім випадків, коли встановлено заборону розпорядження майном).</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Необоротні активи суб’єкти господарювання списують з балансу, щоб вивести їх зі складу цих об’єктів обліку і утримувати для продажу, безоплатної передачі, ліквідації. Підставою для цього є акт списання, договір про списання майна підприємством, у якого це майно перебуває на балансі і не увійшло до його статутного капіталу, договір про списання орендованого майна.</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8. Знос, нарахований на необоротні активи у розмірі 100% їхньої вартості, не може бути підставою для списання.</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bookmarkStart w:id="15" w:name="o41"/>
      <w:bookmarkEnd w:id="15"/>
      <w:r w:rsidRPr="00A6439D">
        <w:rPr>
          <w:rFonts w:ascii="Times New Roman" w:eastAsia="Calibri" w:hAnsi="Times New Roman" w:cs="Myriad Pro"/>
          <w:color w:val="000000"/>
          <w:sz w:val="28"/>
          <w:szCs w:val="28"/>
        </w:rPr>
        <w:t>9. Майно, що перебуває на балансі селищної ради як суб’єкта управління, селищна рада списує відповідно до цього Порядку.</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10. Майно, що перебуває на балансі підприємств і не увійшло до їх статутного капіталу, у т. ч. тих, які перебувають у процедурах банкрутства, списує таке підприємство з власної ініціативи, чи ініціативи селищної ради як суб’єкта управління. </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11. Орендоване майно списує орендар з власної ініціативи за умови, що його списання передбачає договір оренди. </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lastRenderedPageBreak/>
        <w:t>Орендоване майно, амортизація на яке нарахована менш як 100%, орендар списує за умови, що він до</w:t>
      </w:r>
      <w:r>
        <w:rPr>
          <w:rFonts w:ascii="Times New Roman" w:eastAsia="Calibri" w:hAnsi="Times New Roman" w:cs="Myriad Pro"/>
          <w:color w:val="000000"/>
          <w:sz w:val="28"/>
          <w:szCs w:val="28"/>
        </w:rPr>
        <w:t xml:space="preserve"> </w:t>
      </w:r>
      <w:r w:rsidRPr="00A6439D">
        <w:rPr>
          <w:rFonts w:ascii="Times New Roman" w:eastAsia="Calibri" w:hAnsi="Times New Roman" w:cs="Myriad Pro"/>
          <w:color w:val="000000"/>
          <w:sz w:val="28"/>
          <w:szCs w:val="28"/>
        </w:rPr>
        <w:t xml:space="preserve">нараховує амортизацію на це майно і суму нарахованої та невикористаної амортизації на таке майно використовує на придбання основних засобів, які включає до складу орендованого майна. </w:t>
      </w:r>
    </w:p>
    <w:p w:rsidR="00612C9A" w:rsidRPr="00A6439D" w:rsidRDefault="00612C9A" w:rsidP="00612C9A">
      <w:pPr>
        <w:autoSpaceDE w:val="0"/>
        <w:autoSpaceDN w:val="0"/>
        <w:adjustRightInd w:val="0"/>
        <w:spacing w:after="0" w:line="210" w:lineRule="atLeast"/>
        <w:ind w:firstLine="227"/>
        <w:jc w:val="center"/>
        <w:textAlignment w:val="center"/>
        <w:rPr>
          <w:rFonts w:ascii="Times New Roman" w:eastAsia="Calibri" w:hAnsi="Times New Roman" w:cs="Myriad Pro"/>
          <w:b/>
          <w:bCs/>
          <w:color w:val="000000"/>
          <w:sz w:val="28"/>
          <w:szCs w:val="28"/>
        </w:rPr>
      </w:pPr>
    </w:p>
    <w:p w:rsidR="00612C9A" w:rsidRPr="00A6439D" w:rsidRDefault="00612C9A" w:rsidP="00612C9A">
      <w:pPr>
        <w:autoSpaceDE w:val="0"/>
        <w:autoSpaceDN w:val="0"/>
        <w:adjustRightInd w:val="0"/>
        <w:spacing w:after="0" w:line="210" w:lineRule="atLeast"/>
        <w:ind w:firstLine="227"/>
        <w:jc w:val="center"/>
        <w:textAlignment w:val="center"/>
        <w:rPr>
          <w:rFonts w:ascii="Times New Roman" w:eastAsia="Calibri" w:hAnsi="Times New Roman" w:cs="Myriad Pro"/>
          <w:b/>
          <w:bCs/>
          <w:color w:val="000000"/>
          <w:sz w:val="28"/>
          <w:szCs w:val="28"/>
        </w:rPr>
      </w:pPr>
      <w:r w:rsidRPr="00A6439D">
        <w:rPr>
          <w:rFonts w:ascii="Times New Roman" w:eastAsia="Calibri" w:hAnsi="Times New Roman" w:cs="Myriad Pro"/>
          <w:b/>
          <w:bCs/>
          <w:color w:val="000000"/>
          <w:sz w:val="28"/>
          <w:szCs w:val="28"/>
        </w:rPr>
        <w:t>ІІ. Прийняття рішення про списання майна</w:t>
      </w:r>
    </w:p>
    <w:p w:rsidR="00612C9A" w:rsidRPr="00A6439D" w:rsidRDefault="00612C9A" w:rsidP="00612C9A">
      <w:pPr>
        <w:autoSpaceDE w:val="0"/>
        <w:autoSpaceDN w:val="0"/>
        <w:adjustRightInd w:val="0"/>
        <w:spacing w:after="0" w:line="210" w:lineRule="atLeast"/>
        <w:ind w:firstLine="227"/>
        <w:jc w:val="center"/>
        <w:textAlignment w:val="center"/>
        <w:rPr>
          <w:rFonts w:ascii="Times New Roman" w:eastAsia="Calibri" w:hAnsi="Times New Roman" w:cs="Myriad Pro"/>
          <w:b/>
          <w:bCs/>
          <w:color w:val="000000"/>
          <w:sz w:val="28"/>
          <w:szCs w:val="28"/>
        </w:rPr>
      </w:pP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bookmarkStart w:id="16" w:name="o35"/>
      <w:bookmarkEnd w:id="16"/>
      <w:r w:rsidRPr="00A6439D">
        <w:rPr>
          <w:rFonts w:ascii="Times New Roman" w:eastAsia="Calibri" w:hAnsi="Times New Roman" w:cs="Myriad Pro"/>
          <w:color w:val="000000"/>
          <w:sz w:val="28"/>
          <w:szCs w:val="28"/>
        </w:rPr>
        <w:t xml:space="preserve">1. Підставою для списання майна є рішення про надання згоди/дозволу на його списання. </w:t>
      </w:r>
      <w:bookmarkStart w:id="17" w:name="o36"/>
      <w:bookmarkEnd w:id="17"/>
      <w:r w:rsidRPr="00A6439D">
        <w:rPr>
          <w:rFonts w:ascii="Times New Roman" w:eastAsia="Calibri" w:hAnsi="Times New Roman" w:cs="Myriad Pro"/>
          <w:color w:val="000000"/>
          <w:sz w:val="28"/>
          <w:szCs w:val="28"/>
        </w:rPr>
        <w:t>Таке рішення  приймає залежно від вартості майна та його виду відповідний орган прийняття рішення про списання майна:</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1.1 Селищна рада як суб’єкт управління щодо: </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майна, яке перебуває на її балансі; </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нерухомого майна та об’єктів незавершеного будівництва (незавершених капітальних інвестицій в основні засоби) лише за погодженням із державним органом приватизації, з яким селищна рада уклала угоду (</w:t>
      </w:r>
      <w:r w:rsidRPr="00A6439D">
        <w:rPr>
          <w:rFonts w:ascii="Times New Roman" w:eastAsia="Calibri" w:hAnsi="Times New Roman" w:cs="Myriad Pro"/>
          <w:i/>
          <w:iCs/>
          <w:color w:val="000000"/>
          <w:sz w:val="28"/>
          <w:szCs w:val="28"/>
        </w:rPr>
        <w:t>далі</w:t>
      </w:r>
      <w:r w:rsidRPr="00A6439D">
        <w:rPr>
          <w:rFonts w:ascii="Times New Roman" w:eastAsia="Calibri" w:hAnsi="Times New Roman" w:cs="Myriad Pro"/>
          <w:color w:val="000000"/>
          <w:sz w:val="28"/>
          <w:szCs w:val="28"/>
        </w:rPr>
        <w:t xml:space="preserve"> — державний орган приватизації), та галузевим управлінням; </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майна, що перебуває на балансі підприємств і не увійшло до їхнього статутного капіталу, у т. ч. тих підприємств, які перебувають у процедурах банкрутства, за погодженням із державним органом приватизації (у разі, коли списують нерухоме майно та об’єкти незавершеного будівництва (незавершених капітальних інвестицій в основні засоби) і галузевим управлінням та з урахуванням наявних договірних зобов’язань щодо такого майна; </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1.2. Виконавчий комітет селищної ради (далі- виконком) щодо необоротних активів (крім нерухомого майна, об’єктів незавершеного будівництва), первісна (переоцінена) вартість яких становить понад 50 тис. грн за погодженням із галузевим управлінням;</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1.3. Керівник суб’єкта господарювання щодо повністю амортизованих основних фондів (засобів), інших необоротних матеріальних активів, первісна (переоцінена) вартість яких становить менш як 50 тис. грн, відповідно до цього Порядку за погодженням із галузевим управлінням. Винятком є підприємства, щодо яких прийнято рішення про приватизацію, повністю амортизоване нерухоме майно, та об’єкти незавершеного будівництва (незавершених капітальних інвестицій в основні засоби). </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1.4. Орендодавець щодо орендованого майна за погодженням селищної ради як суб’єкта управління, з яким погоджувалася передача майна в оренду або іншого органу місцевої виконавчої влади, якому селищна рада передала повноваження з управління орендованим майном, зокрема у разі припинення селищної ради як суб’єкта управління (</w:t>
      </w:r>
      <w:r w:rsidRPr="00A6439D">
        <w:rPr>
          <w:rFonts w:ascii="Times New Roman" w:eastAsia="Calibri" w:hAnsi="Times New Roman" w:cs="Myriad Pro"/>
          <w:i/>
          <w:iCs/>
          <w:color w:val="000000"/>
          <w:sz w:val="28"/>
          <w:szCs w:val="28"/>
        </w:rPr>
        <w:t>далі</w:t>
      </w:r>
      <w:bookmarkStart w:id="18" w:name="_Hlk56597355"/>
      <w:r w:rsidRPr="00A6439D">
        <w:rPr>
          <w:rFonts w:ascii="Times New Roman" w:eastAsia="Calibri" w:hAnsi="Times New Roman" w:cs="Myriad Pro"/>
          <w:color w:val="000000"/>
          <w:sz w:val="28"/>
          <w:szCs w:val="28"/>
        </w:rPr>
        <w:t> —</w:t>
      </w:r>
      <w:bookmarkEnd w:id="18"/>
      <w:r w:rsidRPr="00A6439D">
        <w:rPr>
          <w:rFonts w:ascii="Times New Roman" w:eastAsia="Calibri" w:hAnsi="Times New Roman" w:cs="Myriad Pro"/>
          <w:color w:val="000000"/>
          <w:sz w:val="28"/>
          <w:szCs w:val="28"/>
        </w:rPr>
        <w:t xml:space="preserve"> суб’єкт управління орендованим майном). </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bookmarkStart w:id="19" w:name="o39"/>
      <w:bookmarkStart w:id="20" w:name="o40"/>
      <w:bookmarkStart w:id="21" w:name="o42"/>
      <w:bookmarkStart w:id="22" w:name="o43"/>
      <w:bookmarkEnd w:id="19"/>
      <w:bookmarkEnd w:id="20"/>
      <w:bookmarkEnd w:id="21"/>
      <w:bookmarkEnd w:id="22"/>
      <w:r w:rsidRPr="00A6439D">
        <w:rPr>
          <w:rFonts w:ascii="Times New Roman" w:eastAsia="Calibri" w:hAnsi="Times New Roman" w:cs="Myriad Pro"/>
          <w:color w:val="000000"/>
          <w:sz w:val="28"/>
          <w:szCs w:val="28"/>
        </w:rPr>
        <w:t xml:space="preserve">2. Щоб отримати згоду на списання майна, суб’єкт господарювання подає органу прийняття рішення про списання майна разом із зверненням стосовно списання майна такі документи: </w:t>
      </w:r>
      <w:bookmarkStart w:id="23" w:name="o44"/>
      <w:bookmarkEnd w:id="23"/>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1) техніко-економічне обґрунтування необхідності списання майна, підписане керівником суб’єкта господарювання. У ньому суб’єкт наводить розрахунки та/або іншу інформацію про:</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lastRenderedPageBreak/>
        <w:t xml:space="preserve">    - очікуваний фінансовий результат списання майна та як воно вплине на фінансовий план (для підприємств);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 напрями використання коштів, які передбачається одержати в результаті списання; вплив списання майна на цілісність майнового комплексу і провадження суб’єктом господарювання виробничої та іншої діяльності;</w:t>
      </w:r>
      <w:bookmarkStart w:id="24" w:name="o45"/>
      <w:bookmarkStart w:id="25" w:name="o46"/>
      <w:bookmarkEnd w:id="24"/>
      <w:bookmarkEnd w:id="25"/>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2) відомості про майно, що пропонується списати за даними бухгалтерського обліку (крім об’єктів незавершеного будівництва), згідно з додатком 1;</w:t>
      </w:r>
      <w:bookmarkStart w:id="26" w:name="o47"/>
      <w:bookmarkEnd w:id="26"/>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3) акт інвентаризації майна, що пропонується до списання, згідно з додатком 2;</w:t>
      </w:r>
      <w:bookmarkStart w:id="27" w:name="o48"/>
      <w:bookmarkEnd w:id="27"/>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4) акт технічного стану майна, затверджений керівником суб’єкта господарювання (не подається  у разі списання майна, виявленого в результаті інвентаризації як нестача);</w:t>
      </w:r>
      <w:bookmarkStart w:id="28" w:name="o49"/>
      <w:bookmarkStart w:id="29" w:name="o50"/>
      <w:bookmarkEnd w:id="28"/>
      <w:bookmarkEnd w:id="29"/>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5) відомості про наявність обтяжень чи обмежень стосовно розпорядження майном, що пропонується списати (разом із відповідними підтвердними документами);</w:t>
      </w:r>
      <w:bookmarkStart w:id="30" w:name="o51"/>
      <w:bookmarkEnd w:id="30"/>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6) відомості про земельну ділянку, на якій розташоване нерухоме майно, із зазначенням напрямів подальшого використання земельних ділянок, які вивільняються. А за наявності — копії відповідних підтвердних документів, зокрема державного акта на право постійного користування землею, кадастрового плану або договору оренди землі;</w:t>
      </w:r>
      <w:bookmarkStart w:id="31" w:name="o52"/>
      <w:bookmarkStart w:id="32" w:name="o53"/>
      <w:bookmarkEnd w:id="31"/>
      <w:bookmarkEnd w:id="32"/>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7) відомості про об’єкти незавершеного будівництва, а саме: дата початку і припинення  будівництва, затверджена загальна вартість, вартість робіт, виконаних станом на дату припинення будівництва (ким і коли затверджено завдання на проєктування, загальна кошторисна вартість проєктно-вишукувальних робіт, кошторисна вартість проєктно-вишукувальних робіт, виконаних до їх припинення, стадії виконання робіт);</w:t>
      </w:r>
      <w:bookmarkStart w:id="33" w:name="o54"/>
      <w:bookmarkEnd w:id="33"/>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8) відомості про вчинення дій, спрямованих на визначення можливості застосування інших способів управління щодо нерухомого майна, об’єктів незавершеного будівництва, зокрема вивчення попиту щодо їх відчуження, оренди, безоплатної передачі іншим суб’єктам господарювання;</w:t>
      </w:r>
      <w:bookmarkStart w:id="34" w:name="o56"/>
      <w:bookmarkEnd w:id="34"/>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9) документи, на підставі яких здійснюється будівництво або реконструкція чи технічне переоснащення діючих об’єктів (у разі, коли майно списується у зв’язку з будівництвом, реконструкцією та технічним переоснащенням);</w:t>
      </w:r>
      <w:bookmarkStart w:id="35" w:name="o57"/>
      <w:bookmarkStart w:id="36" w:name="o58"/>
      <w:bookmarkEnd w:id="35"/>
      <w:bookmarkEnd w:id="36"/>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10) висновок спеціалізованої організації про технічний стан об’єкта нерухомості, що пропонується до списання, із визначенням витрат, необхідних для відновлення такого об’єкта (подається за вимогою суб’єкта управління або державного органу приватизації за місцезнаходженням суб’єкта господарювання).</w:t>
      </w:r>
      <w:bookmarkStart w:id="37" w:name="o59"/>
      <w:bookmarkStart w:id="38" w:name="o60"/>
      <w:bookmarkEnd w:id="37"/>
      <w:bookmarkEnd w:id="38"/>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У разі потреби селищна рада, державний орган приватизації, виконком селищної ради, галузеве управління чи орендодавець можуть запитувати від суб’єкта господарювання додаткові документи, необхідні для прийняття рішення про списання майна (технічні паспорти, витяги з реєстрів, висновки спеціалізованих організацій, договори або їх проєкти тощо). Вичерпний перелік цих додаткових документів може визначати розпорядчим актом селищна рада.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lastRenderedPageBreak/>
        <w:t xml:space="preserve">    3. Щоб отримати рішення про списання майна, яке приймає виконком селищної ради, або воно потребує погодження з державним органом приватизації, суб’єкт господарювання подає їм зазначені документи разом із висновком галузевого управління щодо необхідності списання такого майна. Такий висновок галузеве управління</w:t>
      </w:r>
      <w:r w:rsidRPr="00A6439D">
        <w:rPr>
          <w:rFonts w:ascii="Times New Roman" w:eastAsia="Calibri" w:hAnsi="Times New Roman" w:cs="Myriad Pro"/>
          <w:i/>
          <w:color w:val="000000"/>
          <w:sz w:val="28"/>
          <w:szCs w:val="28"/>
        </w:rPr>
        <w:t xml:space="preserve"> </w:t>
      </w:r>
      <w:r w:rsidRPr="00A6439D">
        <w:rPr>
          <w:rFonts w:ascii="Times New Roman" w:eastAsia="Calibri" w:hAnsi="Times New Roman" w:cs="Myriad Pro"/>
          <w:color w:val="000000"/>
          <w:sz w:val="28"/>
          <w:szCs w:val="28"/>
        </w:rPr>
        <w:t xml:space="preserve">надає суб’єкту господарювання у формі листа протягом 30 днів з дати надходження документів, зазначених у підпунктах 1—10 цього пункту.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Протягом 30 робочих днів із дати надходження у повному обсязі зазначених документів державний орган приватизації або галузеве управління приймає рішення про погодження чи відмову в погодженні списання майна, яке доводить до суб’єкта господарювання у формі листа.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4. Селищна рада або виконком селищної ради приймає протягом 30 днів з дати надходження документів, зазначених у пункті 2 цього розділу, у т. ч. відповідного погодження, визначеного підпунктами 1.1, 1.2 пункту 1 цього розділу, рішення про:</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надання згоди на списання майна — у формі розпорядчого акта;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відмову в наданні такої згоди — у формі листа.</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Прийняте селищною радою рішення про надання згоди на списання майна підприємству, яке списує майно, що перебуває у нього на балансі і не увійшло до його статутного капіталу, є підставою для  укладення між селищною радою та цим підприємством договору про списання майна.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Проєкт такого договору селищна рада складає за примірною формою, затвердженою Фондом державного майна. У проєкті договору селищна рада визначає умови списання означеного майна та протягом трьох робочих днів надсилає цей проєкт такому підприємству.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5. Щоб отримати згоду орендодавця на списання орендованого майна та погодження суб’єкта управління орендованим майном, орендар разом із проєктом договору про списання орендованого майна, примірна форма якого затверджена Фондом державного майна, подає: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5.1. орендодавцю:</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документи, зазначені у підпунктах 1—10 пункту 2 цього розділу;</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довідку щодо використання суми нарахованої амортизації;</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пропозиції щодо визначення умов списання орендованого майна;</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погодження суб’єкта управління орендованим майном.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5.2. суб’єкту управління орендованим майном — документи, передбачені абзацами першим та другим підпункту 5.1 цього пункту. </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Документи, зазначені у підпунктах 1—8 пункту 2 цього розділу, а також інші документи, які готує безпосередньо орендар, підписує (затверджує) керівник орендаря.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Додаткові документи, необхідні для прийняття рішення, орендодавець, у разі потреби, може затребувати у десятиденний строк з дати надходження документів, зазначених у підпункті 5.1 цього пункту. </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6. Суб’єкт управління орендованим майном приймає рішення про погодження чи відмову в погодженні списання орендованого майна відповідно до цього Порядку протягом 15 робочих днів із дати надходження у повному обсязі документів, передбачених пунктом 5.2 пункту 5 цього розділу. Таке </w:t>
      </w:r>
      <w:r w:rsidRPr="00A6439D">
        <w:rPr>
          <w:rFonts w:ascii="Times New Roman" w:eastAsia="Calibri" w:hAnsi="Times New Roman" w:cs="Myriad Pro"/>
          <w:color w:val="000000"/>
          <w:sz w:val="28"/>
          <w:szCs w:val="28"/>
        </w:rPr>
        <w:lastRenderedPageBreak/>
        <w:t>рішення суб’єкт управління орендованим майном надсилає орендарю у формі листа.</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7. Орендодавець приймає рішення про надання чи відмову в наданні згоди на списання орендованого майна відповідно до цього Порядку протягом 25 робочих днів з дати надходження до нього у повному обсязі документів, передбачених пунктом 5.1 пункту 5 цього розділу.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Рішення про відмову в наданні згоди на списання орендованого майна орендодавець надсилає орендарю у формі листа.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Рішення про надання згоди на списання орендованого майна є підставою для укладення між орендарем та орендодавцем договору про списання орендованого майна, проєкт якого погоджує суб’єкт управління орендованим майном.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Проєкт договору про списання орендованого майна орендодавець протягом п’яти робочих днів із дня прийняття рішення про надання згоди на списання орендованого майна надсилає орендарю.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Орендар після погодження зазначеного проєкту договору із суб’єктом управління орендованим майном подає підписаний ним проєкт договору орендодавцю.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Орендодавець протягом п’яти робочих днів з дня надходження погодженого із суб’єктом управління орендованим майном і підписаного орендарем проєкту договору про списання орендованого майна підписує такий договір та надсилає його орендарю для виконання.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8. Рішення про відмову в наданні згоди на списання майна органи приймають у разі, коли: </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 майно не відповідає вимогам, визначеним у пункті 6 розділу І цього Порядку;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 селищна рада або виконком чи галузеве управління визначили інші шляхи використання майна, що пропонується до списання;</w:t>
      </w:r>
      <w:bookmarkStart w:id="39" w:name="o68"/>
      <w:bookmarkEnd w:id="39"/>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 суб’єкт господарювання подав передбачені цим Порядком документи з порушенням  установлених вимог, а також коли в документах наявні суперечності;</w:t>
      </w:r>
      <w:bookmarkStart w:id="40" w:name="o69"/>
      <w:bookmarkEnd w:id="40"/>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 у техніко-економічному обґрунтуванні доцільності списання майна відсутні економічні та/або технічні розрахунки, що підтверджують необхідність списання майна (у т. ч. визначення впливу списання майна на цілісність майнового комплексу і провадження виробничої та іншої діяльності); </w:t>
      </w:r>
      <w:bookmarkStart w:id="41" w:name="o70"/>
      <w:bookmarkEnd w:id="41"/>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 відповідно до законодавства заборонено розпоряджатися майном.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9. Для розгляду документів, підготовки пропозицій щодо списання майна селищна рада (керівник виконкому селищної ради, </w:t>
      </w:r>
      <w:r w:rsidRPr="00A6439D">
        <w:rPr>
          <w:rFonts w:ascii="Times New Roman" w:eastAsia="Calibri" w:hAnsi="Times New Roman" w:cs="Myriad Pro"/>
          <w:i/>
          <w:color w:val="000000"/>
          <w:sz w:val="28"/>
          <w:szCs w:val="28"/>
        </w:rPr>
        <w:t>галузевого управління</w:t>
      </w:r>
      <w:r w:rsidRPr="00A6439D">
        <w:rPr>
          <w:rFonts w:ascii="Times New Roman" w:eastAsia="Calibri" w:hAnsi="Times New Roman" w:cs="Myriad Pro"/>
          <w:color w:val="000000"/>
          <w:sz w:val="28"/>
          <w:szCs w:val="28"/>
        </w:rPr>
        <w:t xml:space="preserve">, орендодавець) утворює комісію з розгляду питань стосовно списання майна, склад, регламент роботи і повноваження якої затверджуються розпорядчим актом.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У разі потреби комісія з розгляду питань стосовно списання майна може провести додатковий огляд майна, що пропонується до списання.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p>
    <w:p w:rsidR="00612C9A" w:rsidRPr="00A6439D" w:rsidRDefault="00612C9A" w:rsidP="00612C9A">
      <w:pPr>
        <w:autoSpaceDE w:val="0"/>
        <w:autoSpaceDN w:val="0"/>
        <w:adjustRightInd w:val="0"/>
        <w:spacing w:after="0" w:line="210" w:lineRule="atLeast"/>
        <w:ind w:firstLine="227"/>
        <w:jc w:val="center"/>
        <w:textAlignment w:val="center"/>
        <w:rPr>
          <w:rFonts w:ascii="Times New Roman" w:eastAsia="Calibri" w:hAnsi="Times New Roman" w:cs="Myriad Pro"/>
          <w:b/>
          <w:bCs/>
          <w:color w:val="000000"/>
          <w:sz w:val="28"/>
          <w:szCs w:val="28"/>
        </w:rPr>
      </w:pPr>
      <w:r w:rsidRPr="00A6439D">
        <w:rPr>
          <w:rFonts w:ascii="Times New Roman" w:eastAsia="Calibri" w:hAnsi="Times New Roman" w:cs="Myriad Pro"/>
          <w:b/>
          <w:bCs/>
          <w:color w:val="000000"/>
          <w:sz w:val="28"/>
          <w:szCs w:val="28"/>
        </w:rPr>
        <w:t xml:space="preserve">             ІІІ. Склад комісії зі списання майна, що утворює суб’єкт господарювання, її завдання та повноваження</w:t>
      </w:r>
    </w:p>
    <w:p w:rsidR="00612C9A" w:rsidRPr="00A6439D" w:rsidRDefault="00612C9A" w:rsidP="00612C9A">
      <w:pPr>
        <w:autoSpaceDE w:val="0"/>
        <w:autoSpaceDN w:val="0"/>
        <w:adjustRightInd w:val="0"/>
        <w:spacing w:after="0" w:line="210" w:lineRule="atLeast"/>
        <w:ind w:firstLine="227"/>
        <w:jc w:val="center"/>
        <w:textAlignment w:val="center"/>
        <w:rPr>
          <w:rFonts w:ascii="Times New Roman" w:eastAsia="Calibri" w:hAnsi="Times New Roman" w:cs="Myriad Pro"/>
          <w:b/>
          <w:bCs/>
          <w:color w:val="000000"/>
          <w:sz w:val="28"/>
          <w:szCs w:val="28"/>
        </w:rPr>
      </w:pP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lastRenderedPageBreak/>
        <w:t xml:space="preserve">     1. Для виявлення майна, що пропонується до списання, і оформлення документів на його списання суб’єкт господарювання розпорядчим актом, за підписом керівника, утворює комісію зі списання майна (</w:t>
      </w:r>
      <w:r w:rsidRPr="00A6439D">
        <w:rPr>
          <w:rFonts w:ascii="Times New Roman" w:eastAsia="Calibri" w:hAnsi="Times New Roman" w:cs="Myriad Pro"/>
          <w:i/>
          <w:iCs/>
          <w:color w:val="000000"/>
          <w:sz w:val="28"/>
          <w:szCs w:val="28"/>
        </w:rPr>
        <w:t>далі</w:t>
      </w:r>
      <w:r w:rsidRPr="00A6439D">
        <w:rPr>
          <w:rFonts w:ascii="Times New Roman" w:eastAsia="Calibri" w:hAnsi="Times New Roman" w:cs="Myriad Pro"/>
          <w:color w:val="000000"/>
          <w:sz w:val="28"/>
          <w:szCs w:val="28"/>
        </w:rPr>
        <w:t xml:space="preserve"> — комісія). Головою комісії призначають заступника  керівника суб’єкта господарювання. А до її складу включають головного бухгалтера або його заступника (особу, на яку покладено ведення бухгалтерського обліку, керівника групи обліку централізованої бухгалтерії чи її працівника, який обліковує майно), працівників інженерних, технічних, технологічних, будівельних, обліково-економічних та інших служб суб’єкта господарювання, а також залучених за вимогою суб’єкта управління/виконкому селищної  ради/галузевого управління його представників та інших фахівців. </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Особу, на яку покладено відповідальність за збереження майна до складу комісії не включають. </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2. Для встановлення факту непридатності використання майна, що перебуває під наглядом державних інспекцій, суб’єкт господарювання залучає для участі в роботі комісії представника відповідної інспекції, який підписує акт про списання або передає комісії свій письмовий висновок, що додається до акту.</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3. У разі потреби та/або необхідності врахування галузевих особливостей списання майна селищна рада може залучати для участі в роботі комісії фахівців відповідних центральних і місцевих органів виконавчої влади, органів місцевого самоврядування, правоохоронних органів тощо (за згодою).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Під час списання нерухомого майна, об’єктів незавершеного будівництва (незавершених капітальних інвестицій в основні засоби) до складу комісії в обов’язковому порядку включають  представників державного органу приватизації та відповідного органу місцевої виконавчої влади. </w:t>
      </w:r>
      <w:bookmarkStart w:id="42" w:name="o80"/>
      <w:bookmarkEnd w:id="42"/>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4. У разі порушення проти суб’єкта господарювання справи про банкрутство комісію створює керівник суб’єкта господарювання або арбітражний керуючий. До її складу включають головуючого комісії — керівника суб’єкта господарювання або арбітражного керуючого та членів комісії, визначених у пунктах 1—3 цього розділу Порядку.</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bookmarkStart w:id="43" w:name="o81"/>
      <w:bookmarkEnd w:id="43"/>
      <w:r w:rsidRPr="00A6439D">
        <w:rPr>
          <w:rFonts w:ascii="Times New Roman" w:eastAsia="Calibri" w:hAnsi="Times New Roman" w:cs="Myriad Pro"/>
          <w:color w:val="000000"/>
          <w:sz w:val="28"/>
          <w:szCs w:val="28"/>
        </w:rPr>
        <w:t xml:space="preserve">    5. Представників селищної ради та інших фахівців, залучених селищною радою відповідно до пункту 3 цього розділу, до складу комісії в обов’язковому порядку включають:</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 підприємство, яке списує майно, що перебуває у нього на балансі і не увійшло до його статутного капіталу, у т. ч. те підприємство, яке перебуває у процедурі банкрутства;</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 орендаря, який списує орендоване майно.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6. Комісія: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1) проводить у встановленому законодавством порядку інвентаризацію майна, що пропонується до списання, та за її результатами складає акт, за формою додатка 2 до цього Порядку; </w:t>
      </w:r>
      <w:bookmarkStart w:id="44" w:name="o83"/>
      <w:bookmarkEnd w:id="44"/>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2) проводить огляд майна з використанням необхідної технічної документації (технічних паспортів, поетажних планів, відомостей про дефекти тощо), а також даних бухгалтерського обліку та установлює факт непридатності майна чи неможливості його використання іншим чином; </w:t>
      </w:r>
      <w:bookmarkStart w:id="45" w:name="o84"/>
      <w:bookmarkEnd w:id="45"/>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lastRenderedPageBreak/>
        <w:t xml:space="preserve">    3) визначає економічну (технічну) доцільність чи недоцільність відновлення та/або подальшого використання майна і вносить відповідні пропозиції; </w:t>
      </w:r>
      <w:bookmarkStart w:id="46" w:name="o85"/>
      <w:bookmarkEnd w:id="46"/>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4) установлює конкретні причини списання майна (моральна застарілість чи фізична зношеність, непридатність для подальшого використання суб’єктом господарювання, зокрема у зв’язку з будівництвом, розширенням, реконструкцією і технічним переоснащенням, або пошкодження внаслідок аварії чи стихійного лиха та неможливість відновлення, або виявлення його в результаті інвентаризації як нестача);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5) визначає можливості використання окремих вузлів, деталей, матеріалів, агрегатів та конструктивних предметів відокремленого комплексу об’єкта, що підлягає списанню; </w:t>
      </w:r>
      <w:bookmarkStart w:id="47" w:name="o87"/>
      <w:bookmarkEnd w:id="47"/>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6) </w:t>
      </w:r>
      <w:bookmarkStart w:id="48" w:name="o88"/>
      <w:bookmarkEnd w:id="48"/>
      <w:r w:rsidRPr="00A6439D">
        <w:rPr>
          <w:rFonts w:ascii="Times New Roman" w:eastAsia="Calibri" w:hAnsi="Times New Roman" w:cs="Myriad Pro"/>
          <w:color w:val="000000"/>
          <w:sz w:val="28"/>
          <w:szCs w:val="28"/>
        </w:rPr>
        <w:t>складає відповідно до законодавства акти на списання майна за встановленими типовими формами, затвердженими наказом Мінфіну від 13.09.2016 № 818</w:t>
      </w:r>
      <w:bookmarkStart w:id="49" w:name="o86"/>
      <w:bookmarkEnd w:id="49"/>
      <w:r w:rsidRPr="00A6439D">
        <w:rPr>
          <w:rFonts w:ascii="Times New Roman" w:eastAsia="Calibri" w:hAnsi="Times New Roman" w:cs="Myriad Pro"/>
          <w:color w:val="000000"/>
          <w:sz w:val="28"/>
          <w:szCs w:val="28"/>
        </w:rPr>
        <w:t>;</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7) здійснює контроль за вилученням з майна, що підлягає списанню:</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 придатних вузлів, деталей, матеріалів, агрегатів та конструктивних предметів відокремленого комплексу, які будуть отримані від розбирання та демонтажу списаного об’єкта основних засобів в результаті його ліквідації;</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 вузлів, деталей, матеріалів та агрегатів, що містять дорогоцінні метали і дорогоцінне каміння;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8) визначає їхню кількість, вагу та контролює здачу на склад і оприбуткування на відповідних балансових рахунках. </w:t>
      </w:r>
      <w:bookmarkStart w:id="50" w:name="o89"/>
      <w:bookmarkEnd w:id="50"/>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7. За результатами роботи комісії складається протокол засідання, до якого додається: </w:t>
      </w:r>
      <w:bookmarkStart w:id="51" w:name="o90"/>
      <w:bookmarkEnd w:id="51"/>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1) акт інвентаризації майна, що пропонується до списання, за формою додатка 2 до Порядку; </w:t>
      </w:r>
      <w:bookmarkStart w:id="52" w:name="o91"/>
      <w:bookmarkEnd w:id="52"/>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2) акти технічного стану майна, що пропонується до списання і письмові висновки експертів про неможливість або неефективність проведення відновлювального ремонту, якщо експерти надали їх, а не зробили такі висновки в актах технічного стану майна і не поставили в них свій підпис (не додаються у разі списання майна, виявленого в результаті інвентаризації як нестача);</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3) акти на списання майна;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4) інші документи (копія акта про аварію, висновки відповідних інспекцій, державних органів тощо (за наявності).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У протоколі засідання комісія зазначає пропозиції щодо шляхів використання майна, списання якого за висновками комісії є недоцільним, заходи з відшкодування вартості майна, в результаті інвентаризації якого виявлена нестача, чи розукомплектованого. </w:t>
      </w:r>
      <w:bookmarkStart w:id="53" w:name="o96"/>
      <w:bookmarkEnd w:id="53"/>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Протокол засідання комісії підписують усі члени комісії. У разі незгоди з рішенням комісії її члени мають право викласти у письмовій формі свою окрему думку, що додається до протоколу засідання. </w:t>
      </w:r>
      <w:bookmarkStart w:id="54" w:name="o97"/>
      <w:bookmarkEnd w:id="54"/>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В актах технічного стану майна зазначають рік виготовлення (будівництва) майна, дату введення в експлуатацію, обсяг проведеної роботи з модернізації, модифікації, добудови, дообладнання і реконструкції, стан основних частин, деталей і вузлів, конструктивних предметів </w:t>
      </w:r>
      <w:bookmarkStart w:id="55" w:name="o98"/>
      <w:bookmarkEnd w:id="55"/>
      <w:r w:rsidRPr="00A6439D">
        <w:rPr>
          <w:rFonts w:ascii="Times New Roman" w:eastAsia="Calibri" w:hAnsi="Times New Roman" w:cs="Myriad Pro"/>
          <w:color w:val="000000"/>
          <w:sz w:val="28"/>
          <w:szCs w:val="28"/>
        </w:rPr>
        <w:t xml:space="preserve">відокремленого комплексу.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lastRenderedPageBreak/>
        <w:t xml:space="preserve">     В акті на списання майна детально зазначають причини його списання та роблять висновок про економічну (технічну) недоцільність та/або неможливість відновлення майна. </w:t>
      </w:r>
      <w:bookmarkStart w:id="56" w:name="o99"/>
      <w:bookmarkEnd w:id="56"/>
      <w:r w:rsidRPr="00A6439D">
        <w:rPr>
          <w:rFonts w:ascii="Times New Roman" w:eastAsia="Calibri" w:hAnsi="Times New Roman" w:cs="Myriad Pro"/>
          <w:color w:val="000000"/>
          <w:sz w:val="28"/>
          <w:szCs w:val="28"/>
        </w:rPr>
        <w:t>Також комісія в акті на списання майна, зокрема:</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 наводить ціну окремих вузлів, деталей, матеріалів, агрегатів та конструктивних предметів відокремленого комплексу об’єкта, що підлягає списанню;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 визначає вартість витрат зі списання майна;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 зазначає суму визнаного доходу від оприбуткування активів, отриманих від ліквідації та розбирання необоротних активів, які суб’єкт господарювання залишає для ремонту та інших потреб.</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У разі списання майна, пошкодженого внаслідок аварії чи стихійного лиха, до акта на його списання додається належним чином завірена копія акта про аварію, в якій зазначаються причини, що призвели до неї, та вказуються заходи, прийняті щодо винних осіб. </w:t>
      </w:r>
      <w:bookmarkStart w:id="57" w:name="o100"/>
      <w:bookmarkEnd w:id="57"/>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Протокол засідання комісії, акт інвентаризації, акти на списання майна та технічного стану затверджує керівник суб’єкта господарювання.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bookmarkStart w:id="58" w:name="n236"/>
      <w:bookmarkEnd w:id="58"/>
      <w:r w:rsidRPr="00A6439D">
        <w:rPr>
          <w:rFonts w:ascii="Times New Roman" w:eastAsia="Calibri" w:hAnsi="Times New Roman" w:cs="Myriad Pro"/>
          <w:color w:val="000000"/>
          <w:sz w:val="28"/>
          <w:szCs w:val="28"/>
        </w:rPr>
        <w:t xml:space="preserve">     8. У разі, коли обладнання списується у зв’язку з будівництвом нових, розширенням, реконструкцією та технічним переоснащенням діючих об’єктів, комісія перевіряє його наявність у плані реконструкції та технічного переоснащення i робить в акті про списання посилання на пункт та дату затвердження плану.</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9. Якщо в результаті ліквідації майна окремі деталі, вузли, матеріали можуть бути використані чи підлягають продажу, передачі в установленому порядку, комісія додатково складає акт про оцінку таких цінностей. </w:t>
      </w:r>
    </w:p>
    <w:p w:rsidR="00612C9A" w:rsidRPr="00A6439D" w:rsidRDefault="00612C9A" w:rsidP="00612C9A">
      <w:pPr>
        <w:autoSpaceDE w:val="0"/>
        <w:autoSpaceDN w:val="0"/>
        <w:adjustRightInd w:val="0"/>
        <w:spacing w:after="0" w:line="210" w:lineRule="atLeast"/>
        <w:ind w:firstLine="227"/>
        <w:jc w:val="center"/>
        <w:textAlignment w:val="center"/>
        <w:rPr>
          <w:rFonts w:ascii="Times New Roman" w:eastAsia="Calibri" w:hAnsi="Times New Roman" w:cs="Myriad Pro"/>
          <w:b/>
          <w:bCs/>
          <w:color w:val="000000"/>
          <w:sz w:val="28"/>
          <w:szCs w:val="28"/>
        </w:rPr>
      </w:pPr>
    </w:p>
    <w:p w:rsidR="00612C9A" w:rsidRPr="00A6439D" w:rsidRDefault="00612C9A" w:rsidP="00612C9A">
      <w:pPr>
        <w:autoSpaceDE w:val="0"/>
        <w:autoSpaceDN w:val="0"/>
        <w:adjustRightInd w:val="0"/>
        <w:spacing w:after="0" w:line="210" w:lineRule="atLeast"/>
        <w:ind w:firstLine="227"/>
        <w:jc w:val="center"/>
        <w:textAlignment w:val="center"/>
        <w:rPr>
          <w:rFonts w:ascii="Times New Roman" w:eastAsia="Calibri" w:hAnsi="Times New Roman" w:cs="Myriad Pro"/>
          <w:b/>
          <w:bCs/>
          <w:color w:val="000000"/>
          <w:sz w:val="28"/>
          <w:szCs w:val="28"/>
        </w:rPr>
      </w:pPr>
      <w:r w:rsidRPr="00A6439D">
        <w:rPr>
          <w:rFonts w:ascii="Times New Roman" w:eastAsia="Calibri" w:hAnsi="Times New Roman" w:cs="Myriad Pro"/>
          <w:b/>
          <w:bCs/>
          <w:color w:val="000000"/>
          <w:sz w:val="28"/>
          <w:szCs w:val="28"/>
        </w:rPr>
        <w:t>ІV. Механізм списання майна</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bookmarkStart w:id="59" w:name="o146"/>
      <w:bookmarkStart w:id="60" w:name="o115"/>
      <w:bookmarkEnd w:id="59"/>
      <w:bookmarkEnd w:id="60"/>
      <w:r w:rsidRPr="00A6439D">
        <w:rPr>
          <w:rFonts w:ascii="Times New Roman" w:eastAsia="Calibri" w:hAnsi="Times New Roman" w:cs="Myriad Pro"/>
          <w:color w:val="000000"/>
          <w:sz w:val="28"/>
          <w:szCs w:val="28"/>
        </w:rPr>
        <w:t>1. Майно, що пропонується до списання, розбирає та демонтує безпосередньо суб’єкт господарювання, на балансі якого воно перебуває. І робить він це тільки після прийняття рішення про надання згоди на списання майна відповідним органом згідно з пунктом 1 розділу ІІ цього Порядку (крім випадків пошкодження майна внаслідок аварії чи стихійного лиха) та укладення договору про списання майна чи договору про списання орендованого майна.</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2. Суб’єкт господарювання відображає на рахунках бухгалтерського обліку факти проведення відповідних господарських операцій в порядку, установленому Мінфіном.</w:t>
      </w:r>
      <w:bookmarkStart w:id="61" w:name="o117"/>
      <w:bookmarkEnd w:id="61"/>
      <w:r w:rsidRPr="00A6439D">
        <w:rPr>
          <w:rFonts w:ascii="Times New Roman" w:eastAsia="Calibri" w:hAnsi="Times New Roman" w:cs="Myriad Pro"/>
          <w:color w:val="000000"/>
          <w:sz w:val="28"/>
          <w:szCs w:val="28"/>
        </w:rPr>
        <w:t xml:space="preserve"> При цьому майно, виявлене в результаті інвентаризації як нестача, суб’єкти списують і в подальшому відображають його вартість у бухгалтерському обліку в порядку, встановленому Мінфіном. Суб’єкт господарювання оприбутковує отримані в результаті списання майна:</w:t>
      </w:r>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2.1 усі вузли, деталі, матеріали та агрегати розібраного та демонтованого обладнання:</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придатні для ремонту іншого обладнання чи для подальшого використання з відображенням на рахунках  бухгалтерського обліку запасів;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непридатні для використання — як вторинну сировину (металобрухт тощо) i вони підлягають обов’язковій здачі підприємству, на яке покладено збір такої сировини;</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lastRenderedPageBreak/>
        <w:t xml:space="preserve">     2.2 основні засоби з відображенням на рахунках бухгалтерського обліку основних засобів.</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bookmarkStart w:id="62" w:name="o118"/>
      <w:bookmarkStart w:id="63" w:name="o119"/>
      <w:bookmarkStart w:id="64" w:name="o120"/>
      <w:bookmarkEnd w:id="62"/>
      <w:bookmarkEnd w:id="63"/>
      <w:bookmarkEnd w:id="64"/>
      <w:r w:rsidRPr="00A6439D">
        <w:rPr>
          <w:rFonts w:ascii="Times New Roman" w:eastAsia="Calibri" w:hAnsi="Times New Roman" w:cs="Myriad Pro"/>
          <w:color w:val="000000"/>
          <w:sz w:val="28"/>
          <w:szCs w:val="28"/>
        </w:rPr>
        <w:t xml:space="preserve">     3. Оцінку придатних вузлів, деталей, матеріалів та агрегатів, отриманих в результаті списання  майна, суб’єкт господарювання проводить відповідно до законодавства. Тобто їх оцінку проводить комісія за чистою вартістю реалізації або в оцінці можливого використання, яка може бути визначена, виходячи з вартості подібних запасів/основних засобів за наявності їх на балансі суб’єкта господарювання з урахуванням ступеня їх придатності до експлуатації. </w:t>
      </w:r>
      <w:bookmarkStart w:id="65" w:name="o121"/>
      <w:bookmarkEnd w:id="65"/>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4. Вилучені  після  демонтажу та розбирання майна вузли, деталі, матеріали та агрегати, що містять дорогоцінні метали і дорогоцінне каміння, підлягають здачі суб’єктам господарювання, які провадять діяльність зі збирання та первинної обробки брухту і відходів дорогоцінних металів і дорогоцінного каміння на підставі ліцензій, одержаних відповідно до вимог Закону України «Про ліцензування певних видів господарської діяльності». </w:t>
      </w:r>
      <w:bookmarkStart w:id="66" w:name="o122"/>
      <w:bookmarkEnd w:id="66"/>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5. Забороняється:</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 знищувати, викидати у відходи, здавати в брухт з кольорових і чорних металів техніку,  апаратуру, прилади та інші вироби, що містять дорогоцінні метали і дорогоцінне каміння, без попереднього їх вилучення та одночасного оприбуткування придатних для подальшого використання деталей;</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 передавати i продавати техніку, апаратуру та інші необоротні матеріальні активи за цінами, нижчими від вартості дорогоцінних металів i дорогоцінного каміння, що міститься в них, за вирахуванням витрат на їх вилучення.</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6. Кошти, що надійшли в результаті списання майна, установа спрямовує відповідно до вимог законодавства. </w:t>
      </w:r>
      <w:bookmarkStart w:id="67" w:name="o124"/>
      <w:bookmarkEnd w:id="67"/>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7. Кошти, що надійшли в результаті списання майна, яке перебуває на балансі підприємств і не увійшло до їхнього статутного капіталу, спрямовуються до місцевого бюджету після вирахування суми компенсації витрат, понесених цими підприємствами на списання такого майна (</w:t>
      </w:r>
      <w:r w:rsidRPr="00A6439D">
        <w:rPr>
          <w:rFonts w:ascii="Times New Roman" w:eastAsia="Calibri" w:hAnsi="Times New Roman" w:cs="Myriad Pro"/>
          <w:i/>
          <w:iCs/>
          <w:color w:val="000000"/>
          <w:sz w:val="28"/>
          <w:szCs w:val="28"/>
        </w:rPr>
        <w:t>далі</w:t>
      </w:r>
      <w:r w:rsidRPr="00A6439D">
        <w:rPr>
          <w:rFonts w:ascii="Times New Roman" w:eastAsia="Calibri" w:hAnsi="Times New Roman" w:cs="Myriad Pro"/>
          <w:color w:val="000000"/>
          <w:sz w:val="28"/>
          <w:szCs w:val="28"/>
        </w:rPr>
        <w:t xml:space="preserve"> — сума компенсаційних витрат), якщо інше не встановлено законодавством або відповідним договором. При цьому обов’язковою умовою є погодження цієї суми витрат із селищною радою як суб’єктом управління  та  включення її до умов договору про списання майна.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Визначається сума компенсаційних витрат на підставі поданого означеними підприємствами селищній раді як суб’єкту управління кошторису таких витрат. До кошторису компенсаційних витрат підприємства додають відповідні обґрунтування, розрахунки та підтвердні документи. </w:t>
      </w:r>
      <w:bookmarkStart w:id="68" w:name="o125"/>
      <w:bookmarkEnd w:id="68"/>
    </w:p>
    <w:p w:rsidR="00612C9A" w:rsidRPr="00A6439D" w:rsidRDefault="00612C9A" w:rsidP="00612C9A">
      <w:pPr>
        <w:autoSpaceDE w:val="0"/>
        <w:autoSpaceDN w:val="0"/>
        <w:adjustRightInd w:val="0"/>
        <w:spacing w:after="0" w:line="210" w:lineRule="atLeast"/>
        <w:ind w:firstLine="56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Оборотні та необоротні активи й інше майно, отримані в результаті списання майна, що перебувало на балансі (обліку) підприємств і не увійшло до їхнього статутного капіталу, такі підприємства мають право викупити відповідно до статті 16 Закону України «Про приватизацію державного і комунального майна». </w:t>
      </w:r>
      <w:bookmarkStart w:id="69" w:name="o126"/>
      <w:bookmarkEnd w:id="69"/>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8. </w:t>
      </w:r>
      <w:bookmarkStart w:id="70" w:name="o147"/>
      <w:bookmarkStart w:id="71" w:name="o152"/>
      <w:bookmarkEnd w:id="70"/>
      <w:bookmarkEnd w:id="71"/>
      <w:r w:rsidRPr="00A6439D">
        <w:rPr>
          <w:rFonts w:ascii="Times New Roman" w:eastAsia="Calibri" w:hAnsi="Times New Roman" w:cs="Myriad Pro"/>
          <w:color w:val="000000"/>
          <w:sz w:val="28"/>
          <w:szCs w:val="28"/>
        </w:rPr>
        <w:t xml:space="preserve">Кошти, що надійшли від списання орендованого майна, орендар спрямовує до місцевого бюджету. </w:t>
      </w:r>
      <w:bookmarkStart w:id="72" w:name="o153"/>
      <w:bookmarkEnd w:id="72"/>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Необоротні активи, отримані ним в результаті списання орендованого майна, орендар включає до складу орендованого майна, а оборотні активи використовує відповідно до законодавства. </w:t>
      </w:r>
      <w:bookmarkStart w:id="73" w:name="o154"/>
      <w:bookmarkEnd w:id="73"/>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lastRenderedPageBreak/>
        <w:t xml:space="preserve">     Непридатні для використання вузли, деталі, матеріали та агрегати орендар оприбутковує як вторинну сировину (металобрухт тощо) і реалізує їх в установленому порядку на електронних аукціонах. </w:t>
      </w:r>
      <w:bookmarkStart w:id="74" w:name="o155"/>
      <w:bookmarkEnd w:id="74"/>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Витрати на списання орендованого майна орендар уключає до складу своїх витрат, якщо інше не передбачає договір оренди.</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Переоцінку об’єктів оренди (єдиних (цілісних) майнових комплексів комунальних підприємств,  організацій (їхніх структурних підрозділів) орендар проводить лише у випадках, передбачених Законом України «Про оренду державного та комунального майна».</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9. Списання орендованого майна та перерахування до місцевого бюджету коштів, що надійшли  від списання такого майна, відповідно до умов договору про списання орендованого майна є підставою для виключення такого майна зі складу орендованого відповідно до законодавства з питань оренди комунального майна. </w:t>
      </w:r>
      <w:bookmarkStart w:id="75" w:name="o156"/>
      <w:bookmarkEnd w:id="75"/>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10. </w:t>
      </w:r>
      <w:bookmarkStart w:id="76" w:name="o157"/>
      <w:bookmarkEnd w:id="76"/>
      <w:r w:rsidRPr="00A6439D">
        <w:rPr>
          <w:rFonts w:ascii="Times New Roman" w:eastAsia="Calibri" w:hAnsi="Times New Roman" w:cs="Myriad Pro"/>
          <w:color w:val="000000"/>
          <w:sz w:val="28"/>
          <w:szCs w:val="28"/>
        </w:rPr>
        <w:t>Орендодавець контролює виконання умов договору про списання орендованого майна, а у разі їх порушення вживає відповідних заходів згідно із законодавством.</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11. Суб’єкти господарювання, на балансі яких перебувало майно, подають галузевим  управлінням у місячний строк після закінчення процедури розбирання, демонтажу та оприбуткування звіт про списання майна згідно з додатком 3. </w:t>
      </w:r>
      <w:bookmarkStart w:id="77" w:name="o127"/>
      <w:bookmarkEnd w:id="77"/>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У разі наявності зауважень до звіту галузеве управління повертає його суб’єктові господарювання для врахування зауважень та подання протягом 10 робочих днів звіту для нового розгляду. </w:t>
      </w:r>
      <w:bookmarkStart w:id="78" w:name="o128"/>
      <w:bookmarkEnd w:id="78"/>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12. Процедура списання майна вважається закінченою з моменту подання суб’єктом господарювання галузевому управлінню звіту про списання майна. </w:t>
      </w:r>
      <w:bookmarkStart w:id="79" w:name="o129"/>
      <w:bookmarkEnd w:id="79"/>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13. Керівник суб’єкта господарювання та члени комісії забезпечують згідно із законодавством подання суб’єкту прийняття рішення про списання майна достовірних матеріалів, передбачених цим Порядком.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1</w:t>
      </w:r>
      <w:bookmarkStart w:id="80" w:name="o130"/>
      <w:bookmarkEnd w:id="80"/>
      <w:r w:rsidRPr="00A6439D">
        <w:rPr>
          <w:rFonts w:ascii="Times New Roman" w:eastAsia="Calibri" w:hAnsi="Times New Roman" w:cs="Myriad Pro"/>
          <w:color w:val="000000"/>
          <w:sz w:val="28"/>
          <w:szCs w:val="28"/>
        </w:rPr>
        <w:t xml:space="preserve">4. Керівник суб’єкта господарювання організовує та забезпечує дотримання процедури списання майна відповідно до цього Порядку.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1</w:t>
      </w:r>
      <w:bookmarkStart w:id="81" w:name="o131"/>
      <w:bookmarkEnd w:id="81"/>
      <w:r w:rsidRPr="00A6439D">
        <w:rPr>
          <w:rFonts w:ascii="Times New Roman" w:eastAsia="Calibri" w:hAnsi="Times New Roman" w:cs="Myriad Pro"/>
          <w:color w:val="000000"/>
          <w:sz w:val="28"/>
          <w:szCs w:val="28"/>
        </w:rPr>
        <w:t xml:space="preserve">5. Селищна рада забезпечує у межах своїх повноважень та  відповідно до законодавства здійснення контролю за дотриманням вимог цього Порядку, виконанням умов договору про списання майна та цільовим використанням коштів. </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r w:rsidRPr="00A6439D">
        <w:rPr>
          <w:rFonts w:ascii="Times New Roman" w:eastAsia="Calibri" w:hAnsi="Times New Roman" w:cs="Myriad Pro"/>
          <w:color w:val="000000"/>
          <w:sz w:val="28"/>
          <w:szCs w:val="28"/>
        </w:rPr>
        <w:t xml:space="preserve">      У  разі порушення умов договору про списання майна селищна рада вживає відповідних заходів та приймає згідно із законодавством відповідне рішення щодо використання оборотних та необоротних активів, отриманих в результаті списання майна, яке перебувало на балансі підприємств і не увійшло до їхнього статутного капіталу.</w:t>
      </w:r>
    </w:p>
    <w:p w:rsidR="00612C9A" w:rsidRPr="00A6439D"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8"/>
          <w:szCs w:val="28"/>
        </w:rPr>
      </w:pPr>
    </w:p>
    <w:p w:rsidR="00612C9A" w:rsidRPr="00A6439D" w:rsidRDefault="00612C9A" w:rsidP="00612C9A">
      <w:pPr>
        <w:autoSpaceDE w:val="0"/>
        <w:autoSpaceDN w:val="0"/>
        <w:adjustRightInd w:val="0"/>
        <w:spacing w:after="0" w:line="250" w:lineRule="atLeast"/>
        <w:jc w:val="both"/>
        <w:textAlignment w:val="center"/>
        <w:rPr>
          <w:rFonts w:ascii="Times New Roman" w:eastAsia="Calibri" w:hAnsi="Times New Roman" w:cs="Arno Pro"/>
          <w:color w:val="000000"/>
          <w:sz w:val="28"/>
          <w:szCs w:val="28"/>
        </w:rPr>
      </w:pPr>
    </w:p>
    <w:p w:rsidR="00612C9A" w:rsidRPr="00A6439D" w:rsidRDefault="00612C9A" w:rsidP="00612C9A">
      <w:pPr>
        <w:shd w:val="clear" w:color="auto" w:fill="FFFFFF"/>
        <w:tabs>
          <w:tab w:val="left" w:pos="1832"/>
          <w:tab w:val="left" w:pos="2832"/>
          <w:tab w:val="left" w:pos="3540"/>
          <w:tab w:val="left" w:pos="5664"/>
          <w:tab w:val="left" w:pos="5954"/>
          <w:tab w:val="left" w:pos="7088"/>
          <w:tab w:val="left" w:pos="9638"/>
        </w:tabs>
        <w:ind w:left="5670" w:right="-1"/>
        <w:textAlignment w:val="baseline"/>
        <w:rPr>
          <w:rFonts w:ascii="Calibri" w:eastAsia="Calibri" w:hAnsi="Calibri" w:cs="Times New Roman"/>
        </w:rPr>
      </w:pPr>
      <w:r w:rsidRPr="00A6439D">
        <w:rPr>
          <w:rFonts w:ascii="Calibri" w:eastAsia="Calibri" w:hAnsi="Calibri" w:cs="Times New Roman"/>
        </w:rPr>
        <w:t xml:space="preserve">              </w:t>
      </w:r>
    </w:p>
    <w:p w:rsidR="00612C9A" w:rsidRDefault="00612C9A" w:rsidP="00612C9A">
      <w:pPr>
        <w:rPr>
          <w:rFonts w:ascii="Times New Roman" w:eastAsia="Calibri" w:hAnsi="Times New Roman" w:cs="Times New Roman"/>
          <w:b/>
          <w:sz w:val="28"/>
          <w:szCs w:val="28"/>
        </w:rPr>
      </w:pPr>
      <w:r w:rsidRPr="00A6439D">
        <w:rPr>
          <w:rFonts w:ascii="Times New Roman" w:eastAsia="Calibri" w:hAnsi="Times New Roman" w:cs="Times New Roman"/>
          <w:b/>
          <w:sz w:val="28"/>
          <w:szCs w:val="28"/>
        </w:rPr>
        <w:t>Секретар селищної ради                                                     Василь МАНДЗЮК</w:t>
      </w:r>
    </w:p>
    <w:p w:rsidR="00612C9A" w:rsidRDefault="00612C9A" w:rsidP="00612C9A">
      <w:pPr>
        <w:rPr>
          <w:rFonts w:ascii="Times New Roman" w:eastAsia="Calibri" w:hAnsi="Times New Roman" w:cs="Times New Roman"/>
          <w:b/>
          <w:sz w:val="28"/>
          <w:szCs w:val="28"/>
        </w:rPr>
      </w:pPr>
    </w:p>
    <w:p w:rsidR="00612C9A" w:rsidRDefault="00612C9A" w:rsidP="00612C9A">
      <w:pPr>
        <w:rPr>
          <w:rFonts w:ascii="Times New Roman" w:eastAsia="Calibri" w:hAnsi="Times New Roman" w:cs="Times New Roman"/>
          <w:b/>
          <w:sz w:val="28"/>
          <w:szCs w:val="28"/>
        </w:rPr>
        <w:sectPr w:rsidR="00612C9A">
          <w:pgSz w:w="11906" w:h="16838"/>
          <w:pgMar w:top="850" w:right="850" w:bottom="850" w:left="1417" w:header="708" w:footer="708" w:gutter="0"/>
          <w:cols w:space="708"/>
          <w:docGrid w:linePitch="360"/>
        </w:sectPr>
      </w:pPr>
    </w:p>
    <w:p w:rsidR="00612C9A" w:rsidRPr="000F09E5" w:rsidRDefault="00612C9A" w:rsidP="00612C9A">
      <w:pPr>
        <w:suppressAutoHyphens/>
        <w:autoSpaceDE w:val="0"/>
        <w:autoSpaceDN w:val="0"/>
        <w:adjustRightInd w:val="0"/>
        <w:spacing w:after="0" w:line="200" w:lineRule="atLeast"/>
        <w:jc w:val="right"/>
        <w:textAlignment w:val="center"/>
        <w:rPr>
          <w:rFonts w:ascii="Times New Roman" w:eastAsia="Calibri" w:hAnsi="Times New Roman" w:cs="Arno Pro"/>
          <w:i/>
          <w:iCs/>
          <w:color w:val="000000"/>
          <w:sz w:val="24"/>
          <w:szCs w:val="18"/>
        </w:rPr>
      </w:pPr>
      <w:r w:rsidRPr="000F09E5">
        <w:rPr>
          <w:rFonts w:ascii="Times New Roman" w:eastAsia="Calibri" w:hAnsi="Times New Roman" w:cs="Arno Pro"/>
          <w:i/>
          <w:iCs/>
          <w:color w:val="000000"/>
          <w:sz w:val="24"/>
          <w:szCs w:val="18"/>
        </w:rPr>
        <w:lastRenderedPageBreak/>
        <w:t>Додаток 1 до Порядку</w:t>
      </w:r>
    </w:p>
    <w:tbl>
      <w:tblPr>
        <w:tblW w:w="0" w:type="auto"/>
        <w:tblLook w:val="04A0" w:firstRow="1" w:lastRow="0" w:firstColumn="1" w:lastColumn="0" w:noHBand="0" w:noVBand="1"/>
      </w:tblPr>
      <w:tblGrid>
        <w:gridCol w:w="74"/>
        <w:gridCol w:w="747"/>
        <w:gridCol w:w="679"/>
        <w:gridCol w:w="1298"/>
        <w:gridCol w:w="7057"/>
      </w:tblGrid>
      <w:tr w:rsidR="00612C9A" w:rsidRPr="000F09E5" w:rsidTr="008A18C7">
        <w:trPr>
          <w:gridBefore w:val="1"/>
          <w:wBefore w:w="250" w:type="dxa"/>
        </w:trPr>
        <w:tc>
          <w:tcPr>
            <w:tcW w:w="2093" w:type="dxa"/>
          </w:tcPr>
          <w:p w:rsidR="00612C9A" w:rsidRPr="000F09E5" w:rsidRDefault="00612C9A" w:rsidP="008A18C7">
            <w:pPr>
              <w:rPr>
                <w:rFonts w:ascii="Calibri" w:eastAsia="Calibri" w:hAnsi="Calibri" w:cs="Times New Roman"/>
              </w:rPr>
            </w:pPr>
          </w:p>
        </w:tc>
        <w:tc>
          <w:tcPr>
            <w:tcW w:w="1848" w:type="dxa"/>
          </w:tcPr>
          <w:p w:rsidR="00612C9A" w:rsidRPr="000F09E5" w:rsidRDefault="00612C9A" w:rsidP="008A18C7">
            <w:pPr>
              <w:rPr>
                <w:rFonts w:ascii="Calibri" w:eastAsia="Calibri" w:hAnsi="Calibri" w:cs="Times New Roman"/>
              </w:rPr>
            </w:pPr>
          </w:p>
        </w:tc>
        <w:tc>
          <w:tcPr>
            <w:tcW w:w="4054" w:type="dxa"/>
          </w:tcPr>
          <w:p w:rsidR="00612C9A" w:rsidRPr="000F09E5" w:rsidRDefault="00612C9A" w:rsidP="008A18C7">
            <w:pPr>
              <w:autoSpaceDE w:val="0"/>
              <w:autoSpaceDN w:val="0"/>
              <w:adjustRightInd w:val="0"/>
              <w:spacing w:after="0" w:line="210" w:lineRule="atLeast"/>
              <w:ind w:firstLine="227"/>
              <w:jc w:val="right"/>
              <w:textAlignment w:val="center"/>
              <w:rPr>
                <w:rFonts w:ascii="Times New Roman" w:eastAsia="Calibri" w:hAnsi="Times New Roman" w:cs="Myriad Pro"/>
                <w:color w:val="000000"/>
                <w:sz w:val="24"/>
                <w:szCs w:val="18"/>
              </w:rPr>
            </w:pPr>
          </w:p>
        </w:tc>
        <w:tc>
          <w:tcPr>
            <w:tcW w:w="7675" w:type="dxa"/>
          </w:tcPr>
          <w:p w:rsidR="00612C9A" w:rsidRPr="000F09E5" w:rsidRDefault="00612C9A" w:rsidP="008A18C7">
            <w:pPr>
              <w:autoSpaceDE w:val="0"/>
              <w:autoSpaceDN w:val="0"/>
              <w:adjustRightInd w:val="0"/>
              <w:spacing w:after="0" w:line="210" w:lineRule="atLeast"/>
              <w:ind w:firstLine="227"/>
              <w:jc w:val="right"/>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ЗАТВЕРДЖУЮ</w:t>
            </w:r>
          </w:p>
          <w:p w:rsidR="00612C9A" w:rsidRPr="000F09E5" w:rsidRDefault="00612C9A" w:rsidP="008A18C7">
            <w:pPr>
              <w:autoSpaceDE w:val="0"/>
              <w:autoSpaceDN w:val="0"/>
              <w:adjustRightInd w:val="0"/>
              <w:spacing w:after="0" w:line="210" w:lineRule="atLeast"/>
              <w:ind w:firstLine="227"/>
              <w:jc w:val="right"/>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_______________________________________________________</w:t>
            </w:r>
          </w:p>
          <w:p w:rsidR="00612C9A" w:rsidRPr="000F09E5" w:rsidRDefault="00612C9A" w:rsidP="008A18C7">
            <w:pPr>
              <w:autoSpaceDE w:val="0"/>
              <w:autoSpaceDN w:val="0"/>
              <w:adjustRightInd w:val="0"/>
              <w:spacing w:after="0" w:line="210" w:lineRule="atLeast"/>
              <w:ind w:firstLine="227"/>
              <w:jc w:val="right"/>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(посада керівника суб’єкта господарювання)</w:t>
            </w:r>
          </w:p>
          <w:p w:rsidR="00612C9A" w:rsidRPr="000F09E5" w:rsidRDefault="00612C9A" w:rsidP="008A18C7">
            <w:pPr>
              <w:autoSpaceDE w:val="0"/>
              <w:autoSpaceDN w:val="0"/>
              <w:adjustRightInd w:val="0"/>
              <w:spacing w:after="0" w:line="210" w:lineRule="atLeast"/>
              <w:jc w:val="right"/>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 xml:space="preserve"> ______________________ </w:t>
            </w:r>
            <w:r w:rsidRPr="000F09E5">
              <w:rPr>
                <w:rFonts w:ascii="Times New Roman" w:eastAsia="Calibri" w:hAnsi="Times New Roman" w:cs="Myriad Pro"/>
                <w:color w:val="000000"/>
                <w:sz w:val="24"/>
                <w:szCs w:val="18"/>
              </w:rPr>
              <w:br/>
              <w:t>(підпис)(ініціали та прізвище)</w:t>
            </w:r>
          </w:p>
          <w:p w:rsidR="00612C9A" w:rsidRPr="000F09E5" w:rsidRDefault="00612C9A" w:rsidP="008A18C7">
            <w:pPr>
              <w:autoSpaceDE w:val="0"/>
              <w:autoSpaceDN w:val="0"/>
              <w:adjustRightInd w:val="0"/>
              <w:spacing w:after="0" w:line="210" w:lineRule="atLeast"/>
              <w:ind w:firstLine="227"/>
              <w:jc w:val="right"/>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____ ___________________20__ р.</w:t>
            </w:r>
          </w:p>
        </w:tc>
      </w:tr>
      <w:tr w:rsidR="00612C9A" w:rsidRPr="000F09E5" w:rsidTr="008A18C7">
        <w:tc>
          <w:tcPr>
            <w:tcW w:w="2343" w:type="dxa"/>
            <w:gridSpan w:val="2"/>
          </w:tcPr>
          <w:p w:rsidR="00612C9A" w:rsidRPr="000F09E5" w:rsidRDefault="00612C9A" w:rsidP="008A18C7">
            <w:pPr>
              <w:rPr>
                <w:rFonts w:ascii="Calibri" w:eastAsia="Calibri" w:hAnsi="Calibri" w:cs="Times New Roman"/>
              </w:rPr>
            </w:pPr>
          </w:p>
        </w:tc>
        <w:tc>
          <w:tcPr>
            <w:tcW w:w="1848" w:type="dxa"/>
          </w:tcPr>
          <w:p w:rsidR="00612C9A" w:rsidRPr="000F09E5" w:rsidRDefault="00612C9A" w:rsidP="008A18C7">
            <w:pPr>
              <w:rPr>
                <w:rFonts w:ascii="Calibri" w:eastAsia="Calibri" w:hAnsi="Calibri" w:cs="Times New Roman"/>
              </w:rPr>
            </w:pPr>
          </w:p>
        </w:tc>
        <w:tc>
          <w:tcPr>
            <w:tcW w:w="4054" w:type="dxa"/>
          </w:tcPr>
          <w:p w:rsidR="00612C9A" w:rsidRPr="000F09E5" w:rsidRDefault="00612C9A" w:rsidP="008A18C7">
            <w:pPr>
              <w:autoSpaceDE w:val="0"/>
              <w:autoSpaceDN w:val="0"/>
              <w:adjustRightInd w:val="0"/>
              <w:spacing w:after="0" w:line="210" w:lineRule="atLeast"/>
              <w:ind w:firstLine="227"/>
              <w:jc w:val="right"/>
              <w:textAlignment w:val="center"/>
              <w:rPr>
                <w:rFonts w:ascii="Times New Roman" w:eastAsia="Calibri" w:hAnsi="Times New Roman" w:cs="Myriad Pro"/>
                <w:color w:val="000000"/>
                <w:sz w:val="24"/>
                <w:szCs w:val="18"/>
              </w:rPr>
            </w:pPr>
          </w:p>
        </w:tc>
        <w:tc>
          <w:tcPr>
            <w:tcW w:w="7675" w:type="dxa"/>
          </w:tcPr>
          <w:p w:rsidR="00612C9A" w:rsidRPr="000F09E5" w:rsidRDefault="00612C9A" w:rsidP="008A18C7">
            <w:pPr>
              <w:autoSpaceDE w:val="0"/>
              <w:autoSpaceDN w:val="0"/>
              <w:adjustRightInd w:val="0"/>
              <w:spacing w:after="0" w:line="210" w:lineRule="atLeast"/>
              <w:ind w:firstLine="227"/>
              <w:jc w:val="right"/>
              <w:textAlignment w:val="center"/>
              <w:rPr>
                <w:rFonts w:ascii="Times New Roman" w:eastAsia="Calibri" w:hAnsi="Times New Roman" w:cs="Myriad Pro"/>
                <w:color w:val="000000"/>
                <w:sz w:val="24"/>
                <w:szCs w:val="18"/>
              </w:rPr>
            </w:pPr>
          </w:p>
        </w:tc>
      </w:tr>
    </w:tbl>
    <w:p w:rsidR="00612C9A" w:rsidRPr="000F09E5" w:rsidRDefault="00612C9A" w:rsidP="00612C9A">
      <w:pPr>
        <w:rPr>
          <w:rFonts w:ascii="Calibri" w:eastAsia="Calibri" w:hAnsi="Calibri" w:cs="Times New Roman"/>
        </w:rPr>
      </w:pPr>
    </w:p>
    <w:p w:rsidR="00612C9A" w:rsidRPr="000F09E5" w:rsidRDefault="00612C9A" w:rsidP="00612C9A">
      <w:pPr>
        <w:suppressAutoHyphens/>
        <w:autoSpaceDE w:val="0"/>
        <w:autoSpaceDN w:val="0"/>
        <w:adjustRightInd w:val="0"/>
        <w:spacing w:after="85" w:line="234" w:lineRule="atLeast"/>
        <w:jc w:val="center"/>
        <w:textAlignment w:val="center"/>
        <w:rPr>
          <w:rFonts w:ascii="Times New Roman" w:eastAsia="Calibri" w:hAnsi="Times New Roman" w:cs="Arno Pro"/>
          <w:b/>
          <w:bCs/>
          <w:color w:val="000000"/>
          <w:sz w:val="24"/>
          <w:szCs w:val="24"/>
          <w:lang w:val="ru-RU"/>
        </w:rPr>
      </w:pPr>
      <w:r w:rsidRPr="000F09E5">
        <w:rPr>
          <w:rFonts w:ascii="Times New Roman" w:eastAsia="Calibri" w:hAnsi="Times New Roman" w:cs="Arno Pro"/>
          <w:b/>
          <w:bCs/>
          <w:color w:val="000000"/>
          <w:sz w:val="24"/>
          <w:szCs w:val="24"/>
          <w:lang w:val="ru-RU"/>
        </w:rPr>
        <w:t>ВІДОМІСТЬ</w:t>
      </w:r>
    </w:p>
    <w:p w:rsidR="00612C9A" w:rsidRPr="000F09E5" w:rsidRDefault="00612C9A" w:rsidP="00612C9A">
      <w:pPr>
        <w:suppressAutoHyphens/>
        <w:autoSpaceDE w:val="0"/>
        <w:autoSpaceDN w:val="0"/>
        <w:adjustRightInd w:val="0"/>
        <w:spacing w:after="85" w:line="234" w:lineRule="atLeast"/>
        <w:jc w:val="center"/>
        <w:textAlignment w:val="center"/>
        <w:rPr>
          <w:rFonts w:ascii="Times New Roman" w:eastAsia="Calibri" w:hAnsi="Times New Roman" w:cs="Arno Pro"/>
          <w:b/>
          <w:bCs/>
          <w:color w:val="000000"/>
          <w:sz w:val="24"/>
          <w:szCs w:val="24"/>
          <w:lang w:val="ru-RU"/>
        </w:rPr>
      </w:pPr>
      <w:proofErr w:type="gramStart"/>
      <w:r w:rsidRPr="000F09E5">
        <w:rPr>
          <w:rFonts w:ascii="Times New Roman" w:eastAsia="Calibri" w:hAnsi="Times New Roman" w:cs="Arno Pro"/>
          <w:b/>
          <w:bCs/>
          <w:color w:val="000000"/>
          <w:sz w:val="24"/>
          <w:szCs w:val="24"/>
          <w:lang w:val="ru-RU"/>
        </w:rPr>
        <w:t>про</w:t>
      </w:r>
      <w:proofErr w:type="gramEnd"/>
      <w:r w:rsidRPr="000F09E5">
        <w:rPr>
          <w:rFonts w:ascii="Times New Roman" w:eastAsia="Calibri" w:hAnsi="Times New Roman" w:cs="Arno Pro"/>
          <w:b/>
          <w:bCs/>
          <w:color w:val="000000"/>
          <w:sz w:val="24"/>
          <w:szCs w:val="24"/>
          <w:lang w:val="ru-RU"/>
        </w:rPr>
        <w:t xml:space="preserve"> об’єкти комунальної власності, що пропонуються до списання станом на ___ ____________ 20__ р. </w:t>
      </w:r>
    </w:p>
    <w:tbl>
      <w:tblPr>
        <w:tblW w:w="15192"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10"/>
        <w:gridCol w:w="1276"/>
        <w:gridCol w:w="1134"/>
        <w:gridCol w:w="1275"/>
        <w:gridCol w:w="1134"/>
        <w:gridCol w:w="1701"/>
        <w:gridCol w:w="1418"/>
        <w:gridCol w:w="992"/>
        <w:gridCol w:w="992"/>
        <w:gridCol w:w="993"/>
        <w:gridCol w:w="1050"/>
      </w:tblGrid>
      <w:tr w:rsidR="00612C9A" w:rsidRPr="000F09E5" w:rsidTr="008A18C7">
        <w:tc>
          <w:tcPr>
            <w:tcW w:w="817" w:type="dxa"/>
            <w:vMerge w:val="restart"/>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Поряд</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ковий номер</w:t>
            </w:r>
          </w:p>
        </w:tc>
        <w:tc>
          <w:tcPr>
            <w:tcW w:w="2410" w:type="dxa"/>
            <w:vMerge w:val="restart"/>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Найменування об’єкта</w:t>
            </w:r>
          </w:p>
        </w:tc>
        <w:tc>
          <w:tcPr>
            <w:tcW w:w="1276" w:type="dxa"/>
            <w:vMerge w:val="restart"/>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proofErr w:type="gramStart"/>
            <w:r w:rsidRPr="000F09E5">
              <w:rPr>
                <w:rFonts w:ascii="Times New Roman" w:eastAsia="Calibri" w:hAnsi="Times New Roman" w:cs="Myriad Pro"/>
                <w:b/>
                <w:bCs/>
                <w:color w:val="000000"/>
                <w:szCs w:val="16"/>
                <w:lang w:val="ru-RU"/>
              </w:rPr>
              <w:t>Р</w:t>
            </w:r>
            <w:proofErr w:type="gramEnd"/>
            <w:r w:rsidRPr="000F09E5">
              <w:rPr>
                <w:rFonts w:ascii="Times New Roman" w:eastAsia="Calibri" w:hAnsi="Times New Roman" w:cs="Myriad Pro"/>
                <w:b/>
                <w:bCs/>
                <w:color w:val="000000"/>
                <w:szCs w:val="16"/>
                <w:lang w:val="ru-RU"/>
              </w:rPr>
              <w:t>ік випуску/</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дата введення в експлуа</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тацію</w:t>
            </w:r>
          </w:p>
        </w:tc>
        <w:tc>
          <w:tcPr>
            <w:tcW w:w="3543" w:type="dxa"/>
            <w:gridSpan w:val="3"/>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Номер об’єкта</w:t>
            </w:r>
          </w:p>
        </w:tc>
        <w:tc>
          <w:tcPr>
            <w:tcW w:w="1701" w:type="dxa"/>
            <w:vMerge w:val="restart"/>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Інфор</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мація про прове</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дення модер-</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нізації, модифі</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кації, добудови,</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реконструкції</w:t>
            </w:r>
          </w:p>
        </w:tc>
        <w:tc>
          <w:tcPr>
            <w:tcW w:w="1418" w:type="dxa"/>
            <w:vMerge w:val="restart"/>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Вартість здійсне</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них капіталь</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них інвести</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цій, грн</w:t>
            </w:r>
          </w:p>
        </w:tc>
        <w:tc>
          <w:tcPr>
            <w:tcW w:w="992" w:type="dxa"/>
            <w:vMerge w:val="restart"/>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Перві</w:t>
            </w:r>
            <w:proofErr w:type="gramStart"/>
            <w:r w:rsidRPr="000F09E5">
              <w:rPr>
                <w:rFonts w:ascii="Times New Roman" w:eastAsia="Calibri" w:hAnsi="Times New Roman" w:cs="Myriad Pro"/>
                <w:b/>
                <w:bCs/>
                <w:color w:val="000000"/>
                <w:szCs w:val="16"/>
                <w:lang w:val="ru-RU"/>
              </w:rPr>
              <w:t>с-на</w:t>
            </w:r>
            <w:proofErr w:type="gramEnd"/>
            <w:r w:rsidRPr="000F09E5">
              <w:rPr>
                <w:rFonts w:ascii="Times New Roman" w:eastAsia="Calibri" w:hAnsi="Times New Roman" w:cs="Myriad Pro"/>
                <w:b/>
                <w:bCs/>
                <w:color w:val="000000"/>
                <w:szCs w:val="16"/>
                <w:lang w:val="ru-RU"/>
              </w:rPr>
              <w:t xml:space="preserve"> (переоцінена) вар-тість,</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грн</w:t>
            </w:r>
          </w:p>
        </w:tc>
        <w:tc>
          <w:tcPr>
            <w:tcW w:w="992" w:type="dxa"/>
            <w:vMerge w:val="restart"/>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Сума нарахованого зносу,</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грн</w:t>
            </w:r>
          </w:p>
        </w:tc>
        <w:tc>
          <w:tcPr>
            <w:tcW w:w="993" w:type="dxa"/>
            <w:vMerge w:val="restart"/>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Балансова (залиш-кова) вар-тість,</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грн</w:t>
            </w:r>
          </w:p>
        </w:tc>
        <w:tc>
          <w:tcPr>
            <w:tcW w:w="1050" w:type="dxa"/>
            <w:vMerge w:val="restart"/>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Лікв</w:t>
            </w:r>
            <w:proofErr w:type="gramStart"/>
            <w:r w:rsidRPr="000F09E5">
              <w:rPr>
                <w:rFonts w:ascii="Times New Roman" w:eastAsia="Calibri" w:hAnsi="Times New Roman" w:cs="Myriad Pro"/>
                <w:b/>
                <w:bCs/>
                <w:color w:val="000000"/>
                <w:szCs w:val="16"/>
                <w:lang w:val="ru-RU"/>
              </w:rPr>
              <w:t>і-</w:t>
            </w:r>
            <w:proofErr w:type="gramEnd"/>
            <w:r w:rsidRPr="000F09E5">
              <w:rPr>
                <w:rFonts w:ascii="Times New Roman" w:eastAsia="Calibri" w:hAnsi="Times New Roman" w:cs="Myriad Pro"/>
                <w:b/>
                <w:bCs/>
                <w:color w:val="000000"/>
                <w:szCs w:val="16"/>
                <w:lang w:val="ru-RU"/>
              </w:rPr>
              <w:t>даційна вар-тість,</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грн</w:t>
            </w:r>
          </w:p>
        </w:tc>
      </w:tr>
      <w:tr w:rsidR="00612C9A" w:rsidRPr="000F09E5" w:rsidTr="008A18C7">
        <w:trPr>
          <w:trHeight w:val="835"/>
        </w:trPr>
        <w:tc>
          <w:tcPr>
            <w:tcW w:w="817" w:type="dxa"/>
            <w:vMerge/>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2410" w:type="dxa"/>
            <w:vMerge/>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276" w:type="dxa"/>
            <w:vMerge/>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134" w:type="dxa"/>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Інвентарний (номенклатурний)</w:t>
            </w:r>
          </w:p>
        </w:tc>
        <w:tc>
          <w:tcPr>
            <w:tcW w:w="1275" w:type="dxa"/>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Заводський</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p>
        </w:tc>
        <w:tc>
          <w:tcPr>
            <w:tcW w:w="1134" w:type="dxa"/>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 xml:space="preserve">Паспорт-ний </w:t>
            </w:r>
          </w:p>
        </w:tc>
        <w:tc>
          <w:tcPr>
            <w:tcW w:w="1701" w:type="dxa"/>
            <w:vMerge/>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418" w:type="dxa"/>
            <w:vMerge/>
          </w:tcPr>
          <w:p w:rsidR="00612C9A" w:rsidRPr="000F09E5" w:rsidRDefault="00612C9A" w:rsidP="008A18C7">
            <w:pPr>
              <w:rPr>
                <w:rFonts w:ascii="Calibri" w:eastAsia="Calibri" w:hAnsi="Calibri" w:cs="Times New Roman"/>
              </w:rPr>
            </w:pPr>
          </w:p>
        </w:tc>
        <w:tc>
          <w:tcPr>
            <w:tcW w:w="992" w:type="dxa"/>
            <w:vMerge/>
          </w:tcPr>
          <w:p w:rsidR="00612C9A" w:rsidRPr="000F09E5" w:rsidRDefault="00612C9A" w:rsidP="008A18C7">
            <w:pPr>
              <w:rPr>
                <w:rFonts w:ascii="Calibri" w:eastAsia="Calibri" w:hAnsi="Calibri" w:cs="Times New Roman"/>
              </w:rPr>
            </w:pPr>
          </w:p>
        </w:tc>
        <w:tc>
          <w:tcPr>
            <w:tcW w:w="992" w:type="dxa"/>
            <w:vMerge/>
          </w:tcPr>
          <w:p w:rsidR="00612C9A" w:rsidRPr="000F09E5" w:rsidRDefault="00612C9A" w:rsidP="008A18C7">
            <w:pPr>
              <w:rPr>
                <w:rFonts w:ascii="Calibri" w:eastAsia="Calibri" w:hAnsi="Calibri" w:cs="Times New Roman"/>
              </w:rPr>
            </w:pPr>
          </w:p>
        </w:tc>
        <w:tc>
          <w:tcPr>
            <w:tcW w:w="993" w:type="dxa"/>
            <w:vMerge/>
          </w:tcPr>
          <w:p w:rsidR="00612C9A" w:rsidRPr="000F09E5" w:rsidRDefault="00612C9A" w:rsidP="008A18C7">
            <w:pPr>
              <w:rPr>
                <w:rFonts w:ascii="Calibri" w:eastAsia="Calibri" w:hAnsi="Calibri" w:cs="Times New Roman"/>
              </w:rPr>
            </w:pPr>
          </w:p>
        </w:tc>
        <w:tc>
          <w:tcPr>
            <w:tcW w:w="1050" w:type="dxa"/>
            <w:vMerge/>
          </w:tcPr>
          <w:p w:rsidR="00612C9A" w:rsidRPr="000F09E5" w:rsidRDefault="00612C9A" w:rsidP="008A18C7">
            <w:pPr>
              <w:rPr>
                <w:rFonts w:ascii="Calibri" w:eastAsia="Calibri" w:hAnsi="Calibri" w:cs="Times New Roman"/>
              </w:rPr>
            </w:pPr>
          </w:p>
        </w:tc>
      </w:tr>
      <w:tr w:rsidR="00612C9A" w:rsidRPr="000F09E5" w:rsidTr="008A18C7">
        <w:tc>
          <w:tcPr>
            <w:tcW w:w="817" w:type="dxa"/>
            <w:vAlign w:val="bottom"/>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r w:rsidRPr="000F09E5">
              <w:rPr>
                <w:rFonts w:ascii="Times New Roman" w:eastAsia="Calibri" w:hAnsi="Times New Roman" w:cs="Myriad Pro"/>
                <w:color w:val="000000"/>
                <w:szCs w:val="18"/>
                <w:lang w:val="ru-RU"/>
              </w:rPr>
              <w:t>1</w:t>
            </w:r>
          </w:p>
        </w:tc>
        <w:tc>
          <w:tcPr>
            <w:tcW w:w="2410" w:type="dxa"/>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276" w:type="dxa"/>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134" w:type="dxa"/>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275" w:type="dxa"/>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134" w:type="dxa"/>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701" w:type="dxa"/>
            <w:vAlign w:val="bottom"/>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418" w:type="dxa"/>
            <w:vAlign w:val="bottom"/>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992" w:type="dxa"/>
            <w:vAlign w:val="bottom"/>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992" w:type="dxa"/>
            <w:vAlign w:val="bottom"/>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993" w:type="dxa"/>
            <w:vAlign w:val="bottom"/>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050" w:type="dxa"/>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r>
      <w:tr w:rsidR="00612C9A" w:rsidRPr="000F09E5" w:rsidTr="008A18C7">
        <w:tc>
          <w:tcPr>
            <w:tcW w:w="817" w:type="dxa"/>
            <w:vAlign w:val="bottom"/>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r w:rsidRPr="000F09E5">
              <w:rPr>
                <w:rFonts w:ascii="Times New Roman" w:eastAsia="Calibri" w:hAnsi="Times New Roman" w:cs="Myriad Pro"/>
                <w:color w:val="000000"/>
                <w:szCs w:val="18"/>
                <w:lang w:val="ru-RU"/>
              </w:rPr>
              <w:t>2</w:t>
            </w:r>
          </w:p>
        </w:tc>
        <w:tc>
          <w:tcPr>
            <w:tcW w:w="2410" w:type="dxa"/>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276" w:type="dxa"/>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134" w:type="dxa"/>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275" w:type="dxa"/>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134" w:type="dxa"/>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701" w:type="dxa"/>
            <w:vAlign w:val="bottom"/>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418" w:type="dxa"/>
            <w:vAlign w:val="bottom"/>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992" w:type="dxa"/>
            <w:vAlign w:val="bottom"/>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992" w:type="dxa"/>
            <w:vAlign w:val="bottom"/>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993" w:type="dxa"/>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050" w:type="dxa"/>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r>
      <w:tr w:rsidR="00612C9A" w:rsidRPr="000F09E5" w:rsidTr="008A18C7">
        <w:tc>
          <w:tcPr>
            <w:tcW w:w="817" w:type="dxa"/>
            <w:vAlign w:val="bottom"/>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2410" w:type="dxa"/>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r w:rsidRPr="000F09E5">
              <w:rPr>
                <w:rFonts w:ascii="Times New Roman" w:eastAsia="Calibri" w:hAnsi="Times New Roman" w:cs="Myriad Pro"/>
                <w:color w:val="000000"/>
                <w:szCs w:val="18"/>
                <w:lang w:val="ru-RU"/>
              </w:rPr>
              <w:t>РАЗОМ:</w:t>
            </w:r>
          </w:p>
        </w:tc>
        <w:tc>
          <w:tcPr>
            <w:tcW w:w="1276" w:type="dxa"/>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r w:rsidRPr="000F09E5">
              <w:rPr>
                <w:rFonts w:ascii="Times New Roman" w:eastAsia="Calibri" w:hAnsi="Times New Roman" w:cs="Myriad Pro"/>
                <w:color w:val="000000"/>
                <w:szCs w:val="18"/>
                <w:lang w:val="ru-RU"/>
              </w:rPr>
              <w:t>х</w:t>
            </w:r>
          </w:p>
        </w:tc>
        <w:tc>
          <w:tcPr>
            <w:tcW w:w="1134" w:type="dxa"/>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r w:rsidRPr="000F09E5">
              <w:rPr>
                <w:rFonts w:ascii="Times New Roman" w:eastAsia="Calibri" w:hAnsi="Times New Roman" w:cs="Myriad Pro"/>
                <w:color w:val="000000"/>
                <w:szCs w:val="18"/>
                <w:lang w:val="ru-RU"/>
              </w:rPr>
              <w:t>х</w:t>
            </w:r>
          </w:p>
        </w:tc>
        <w:tc>
          <w:tcPr>
            <w:tcW w:w="1275" w:type="dxa"/>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r w:rsidRPr="000F09E5">
              <w:rPr>
                <w:rFonts w:ascii="Times New Roman" w:eastAsia="Calibri" w:hAnsi="Times New Roman" w:cs="Myriad Pro"/>
                <w:color w:val="000000"/>
                <w:szCs w:val="18"/>
                <w:lang w:val="ru-RU"/>
              </w:rPr>
              <w:t>х</w:t>
            </w:r>
          </w:p>
        </w:tc>
        <w:tc>
          <w:tcPr>
            <w:tcW w:w="1134" w:type="dxa"/>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r w:rsidRPr="000F09E5">
              <w:rPr>
                <w:rFonts w:ascii="Times New Roman" w:eastAsia="Calibri" w:hAnsi="Times New Roman" w:cs="Myriad Pro"/>
                <w:color w:val="000000"/>
                <w:szCs w:val="18"/>
                <w:lang w:val="ru-RU"/>
              </w:rPr>
              <w:t>х</w:t>
            </w:r>
          </w:p>
        </w:tc>
        <w:tc>
          <w:tcPr>
            <w:tcW w:w="1701" w:type="dxa"/>
            <w:vAlign w:val="bottom"/>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r w:rsidRPr="000F09E5">
              <w:rPr>
                <w:rFonts w:ascii="Times New Roman" w:eastAsia="Calibri" w:hAnsi="Times New Roman" w:cs="Myriad Pro"/>
                <w:color w:val="000000"/>
                <w:szCs w:val="18"/>
                <w:lang w:val="ru-RU"/>
              </w:rPr>
              <w:t>х</w:t>
            </w:r>
          </w:p>
        </w:tc>
        <w:tc>
          <w:tcPr>
            <w:tcW w:w="1418" w:type="dxa"/>
            <w:vAlign w:val="bottom"/>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r w:rsidRPr="000F09E5">
              <w:rPr>
                <w:rFonts w:ascii="Times New Roman" w:eastAsia="Calibri" w:hAnsi="Times New Roman" w:cs="Myriad Pro"/>
                <w:color w:val="000000"/>
                <w:szCs w:val="18"/>
                <w:lang w:val="ru-RU"/>
              </w:rPr>
              <w:t>х</w:t>
            </w:r>
          </w:p>
        </w:tc>
        <w:tc>
          <w:tcPr>
            <w:tcW w:w="992" w:type="dxa"/>
            <w:vAlign w:val="bottom"/>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992" w:type="dxa"/>
            <w:vAlign w:val="bottom"/>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993" w:type="dxa"/>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050" w:type="dxa"/>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r>
    </w:tbl>
    <w:p w:rsidR="00612C9A" w:rsidRPr="000F09E5"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 xml:space="preserve">   Усього: _____ об’єктів.</w:t>
      </w:r>
    </w:p>
    <w:p w:rsidR="00612C9A" w:rsidRPr="000F09E5" w:rsidRDefault="00612C9A" w:rsidP="00612C9A">
      <w:pPr>
        <w:autoSpaceDE w:val="0"/>
        <w:autoSpaceDN w:val="0"/>
        <w:adjustRightInd w:val="0"/>
        <w:spacing w:after="0" w:line="210" w:lineRule="atLeast"/>
        <w:ind w:firstLine="227"/>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 xml:space="preserve">   Дані про дорогоцінні метали_____________________________________________________________________________ </w:t>
      </w:r>
      <w:r w:rsidRPr="000F09E5">
        <w:rPr>
          <w:rFonts w:ascii="Times New Roman" w:eastAsia="Calibri" w:hAnsi="Times New Roman" w:cs="Myriad Pro"/>
          <w:color w:val="000000"/>
          <w:sz w:val="24"/>
          <w:szCs w:val="18"/>
        </w:rPr>
        <w:br/>
      </w:r>
      <w:r w:rsidRPr="000F09E5">
        <w:rPr>
          <w:rFonts w:ascii="Times New Roman" w:eastAsia="Calibri" w:hAnsi="Times New Roman" w:cs="Myriad Pro"/>
          <w:color w:val="000000"/>
          <w:sz w:val="24"/>
          <w:szCs w:val="18"/>
        </w:rPr>
        <w:tab/>
        <w:t xml:space="preserve">                                                       (подаються у разі їх наявності за кожним об’єктом) </w:t>
      </w:r>
      <w:r w:rsidRPr="000F09E5">
        <w:rPr>
          <w:rFonts w:ascii="Times New Roman" w:eastAsia="Calibri" w:hAnsi="Times New Roman" w:cs="Myriad Pro"/>
          <w:color w:val="000000"/>
          <w:sz w:val="24"/>
          <w:szCs w:val="18"/>
        </w:rPr>
        <w:br/>
      </w:r>
    </w:p>
    <w:p w:rsidR="00612C9A" w:rsidRPr="000F09E5"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 xml:space="preserve">   Головний бухгалтер</w:t>
      </w:r>
      <w:r w:rsidRPr="000F09E5">
        <w:rPr>
          <w:rFonts w:ascii="Times New Roman" w:eastAsia="Calibri" w:hAnsi="Times New Roman" w:cs="Myriad Pro"/>
          <w:color w:val="000000"/>
          <w:sz w:val="24"/>
          <w:szCs w:val="18"/>
        </w:rPr>
        <w:tab/>
        <w:t xml:space="preserve"> _____________</w:t>
      </w:r>
      <w:r w:rsidRPr="000F09E5">
        <w:rPr>
          <w:rFonts w:ascii="Times New Roman" w:eastAsia="Calibri" w:hAnsi="Times New Roman" w:cs="Myriad Pro"/>
          <w:color w:val="000000"/>
          <w:sz w:val="24"/>
          <w:szCs w:val="18"/>
        </w:rPr>
        <w:tab/>
        <w:t xml:space="preserve">______________________ </w:t>
      </w:r>
      <w:r w:rsidRPr="000F09E5">
        <w:rPr>
          <w:rFonts w:ascii="Times New Roman" w:eastAsia="Calibri" w:hAnsi="Times New Roman" w:cs="Myriad Pro"/>
          <w:color w:val="000000"/>
          <w:sz w:val="24"/>
          <w:szCs w:val="18"/>
        </w:rPr>
        <w:br/>
      </w:r>
      <w:r w:rsidRPr="000F09E5">
        <w:rPr>
          <w:rFonts w:ascii="Times New Roman" w:eastAsia="Calibri" w:hAnsi="Times New Roman" w:cs="Myriad Pro"/>
          <w:color w:val="000000"/>
          <w:sz w:val="24"/>
          <w:szCs w:val="18"/>
        </w:rPr>
        <w:tab/>
        <w:t xml:space="preserve">                                              (підпис)</w:t>
      </w:r>
      <w:r w:rsidRPr="000F09E5">
        <w:rPr>
          <w:rFonts w:ascii="Times New Roman" w:eastAsia="Calibri" w:hAnsi="Times New Roman" w:cs="Myriad Pro"/>
          <w:color w:val="000000"/>
          <w:sz w:val="24"/>
          <w:szCs w:val="18"/>
        </w:rPr>
        <w:tab/>
        <w:t xml:space="preserve"> (ініціали та прізвище) </w:t>
      </w:r>
    </w:p>
    <w:p w:rsidR="00612C9A" w:rsidRPr="000F09E5"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4"/>
          <w:szCs w:val="18"/>
        </w:rPr>
      </w:pPr>
    </w:p>
    <w:p w:rsidR="00612C9A" w:rsidRPr="000F09E5" w:rsidRDefault="00612C9A" w:rsidP="00612C9A">
      <w:pPr>
        <w:suppressAutoHyphens/>
        <w:autoSpaceDE w:val="0"/>
        <w:autoSpaceDN w:val="0"/>
        <w:adjustRightInd w:val="0"/>
        <w:spacing w:after="0" w:line="230" w:lineRule="atLeast"/>
        <w:jc w:val="center"/>
        <w:textAlignment w:val="center"/>
        <w:rPr>
          <w:rFonts w:ascii="Times New Roman" w:eastAsia="Calibri" w:hAnsi="Times New Roman" w:cs="Myriad Pro"/>
          <w:b/>
          <w:bCs/>
          <w:color w:val="000000"/>
          <w:sz w:val="28"/>
          <w:szCs w:val="18"/>
        </w:rPr>
      </w:pPr>
    </w:p>
    <w:p w:rsidR="00612C9A" w:rsidRPr="000F09E5" w:rsidRDefault="00612C9A" w:rsidP="00612C9A">
      <w:pPr>
        <w:suppressAutoHyphens/>
        <w:autoSpaceDE w:val="0"/>
        <w:autoSpaceDN w:val="0"/>
        <w:adjustRightInd w:val="0"/>
        <w:spacing w:after="0" w:line="200" w:lineRule="atLeast"/>
        <w:jc w:val="right"/>
        <w:textAlignment w:val="center"/>
        <w:rPr>
          <w:rFonts w:ascii="Times New Roman" w:eastAsia="Calibri" w:hAnsi="Times New Roman" w:cs="Arno Pro"/>
          <w:i/>
          <w:iCs/>
          <w:color w:val="000000"/>
          <w:sz w:val="24"/>
          <w:szCs w:val="18"/>
        </w:rPr>
      </w:pPr>
      <w:bookmarkStart w:id="82" w:name="130"/>
      <w:bookmarkStart w:id="83" w:name="131"/>
      <w:bookmarkEnd w:id="82"/>
      <w:bookmarkEnd w:id="83"/>
    </w:p>
    <w:p w:rsidR="00612C9A" w:rsidRPr="000F09E5" w:rsidRDefault="00612C9A" w:rsidP="00612C9A">
      <w:pPr>
        <w:suppressAutoHyphens/>
        <w:autoSpaceDE w:val="0"/>
        <w:autoSpaceDN w:val="0"/>
        <w:adjustRightInd w:val="0"/>
        <w:spacing w:after="0" w:line="200" w:lineRule="atLeast"/>
        <w:jc w:val="right"/>
        <w:textAlignment w:val="center"/>
        <w:rPr>
          <w:rFonts w:ascii="Times New Roman" w:eastAsia="Calibri" w:hAnsi="Times New Roman" w:cs="Arno Pro"/>
          <w:i/>
          <w:iCs/>
          <w:color w:val="000000"/>
          <w:sz w:val="24"/>
          <w:szCs w:val="18"/>
        </w:rPr>
      </w:pPr>
      <w:r w:rsidRPr="000F09E5">
        <w:rPr>
          <w:rFonts w:ascii="Times New Roman" w:eastAsia="Calibri" w:hAnsi="Times New Roman" w:cs="Arno Pro"/>
          <w:i/>
          <w:iCs/>
          <w:color w:val="000000"/>
          <w:sz w:val="24"/>
          <w:szCs w:val="18"/>
        </w:rPr>
        <w:t>Додаток 2 до Порядку</w:t>
      </w:r>
    </w:p>
    <w:p w:rsidR="00612C9A" w:rsidRPr="000F09E5" w:rsidRDefault="00612C9A" w:rsidP="00612C9A">
      <w:pPr>
        <w:suppressAutoHyphens/>
        <w:autoSpaceDE w:val="0"/>
        <w:autoSpaceDN w:val="0"/>
        <w:adjustRightInd w:val="0"/>
        <w:spacing w:after="0" w:line="200" w:lineRule="atLeast"/>
        <w:jc w:val="right"/>
        <w:textAlignment w:val="center"/>
        <w:rPr>
          <w:rFonts w:ascii="Times New Roman" w:eastAsia="Calibri" w:hAnsi="Times New Roman" w:cs="Arno Pro"/>
          <w:i/>
          <w:iCs/>
          <w:color w:val="000000"/>
          <w:sz w:val="24"/>
          <w:szCs w:val="18"/>
        </w:rPr>
      </w:pPr>
    </w:p>
    <w:tbl>
      <w:tblPr>
        <w:tblW w:w="0" w:type="auto"/>
        <w:tblLook w:val="04A0" w:firstRow="1" w:lastRow="0" w:firstColumn="1" w:lastColumn="0" w:noHBand="0" w:noVBand="1"/>
      </w:tblPr>
      <w:tblGrid>
        <w:gridCol w:w="793"/>
        <w:gridCol w:w="2246"/>
        <w:gridCol w:w="6816"/>
      </w:tblGrid>
      <w:tr w:rsidR="00612C9A" w:rsidRPr="000F09E5" w:rsidTr="008A18C7">
        <w:tc>
          <w:tcPr>
            <w:tcW w:w="4928" w:type="dxa"/>
          </w:tcPr>
          <w:p w:rsidR="00612C9A" w:rsidRPr="000F09E5" w:rsidRDefault="00612C9A" w:rsidP="008A18C7">
            <w:pPr>
              <w:rPr>
                <w:rFonts w:ascii="Calibri" w:eastAsia="Calibri" w:hAnsi="Calibri" w:cs="Times New Roman"/>
              </w:rPr>
            </w:pPr>
          </w:p>
        </w:tc>
        <w:tc>
          <w:tcPr>
            <w:tcW w:w="16902" w:type="dxa"/>
          </w:tcPr>
          <w:p w:rsidR="00612C9A" w:rsidRPr="000F09E5" w:rsidRDefault="00612C9A" w:rsidP="008A18C7">
            <w:pPr>
              <w:rPr>
                <w:rFonts w:ascii="Calibri" w:eastAsia="Calibri" w:hAnsi="Calibri" w:cs="Times New Roman"/>
              </w:rPr>
            </w:pPr>
          </w:p>
        </w:tc>
        <w:tc>
          <w:tcPr>
            <w:tcW w:w="295" w:type="dxa"/>
          </w:tcPr>
          <w:p w:rsidR="00612C9A" w:rsidRPr="000F09E5" w:rsidRDefault="00612C9A" w:rsidP="008A18C7">
            <w:pPr>
              <w:autoSpaceDE w:val="0"/>
              <w:autoSpaceDN w:val="0"/>
              <w:adjustRightInd w:val="0"/>
              <w:spacing w:after="0" w:line="210" w:lineRule="atLeast"/>
              <w:ind w:firstLine="227"/>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ЗАТВЕРДЖУЮ _______________________________________________________</w:t>
            </w:r>
          </w:p>
          <w:p w:rsidR="00612C9A" w:rsidRPr="000F09E5" w:rsidRDefault="00612C9A" w:rsidP="008A18C7">
            <w:pPr>
              <w:autoSpaceDE w:val="0"/>
              <w:autoSpaceDN w:val="0"/>
              <w:adjustRightInd w:val="0"/>
              <w:spacing w:after="0" w:line="210" w:lineRule="atLeast"/>
              <w:ind w:firstLine="227"/>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 xml:space="preserve"> (посада керівника суб’єкта господарювання)  </w:t>
            </w:r>
          </w:p>
          <w:p w:rsidR="00612C9A" w:rsidRPr="000F09E5" w:rsidRDefault="00612C9A" w:rsidP="008A18C7">
            <w:pPr>
              <w:autoSpaceDE w:val="0"/>
              <w:autoSpaceDN w:val="0"/>
              <w:adjustRightInd w:val="0"/>
              <w:spacing w:after="0" w:line="210" w:lineRule="atLeast"/>
              <w:ind w:firstLine="227"/>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 xml:space="preserve"> ______________________ </w:t>
            </w:r>
            <w:r w:rsidRPr="000F09E5">
              <w:rPr>
                <w:rFonts w:ascii="Times New Roman" w:eastAsia="Calibri" w:hAnsi="Times New Roman" w:cs="Myriad Pro"/>
                <w:color w:val="000000"/>
                <w:sz w:val="24"/>
                <w:szCs w:val="18"/>
              </w:rPr>
              <w:br/>
              <w:t xml:space="preserve"> (підпис) (ініціали та прізвище)</w:t>
            </w:r>
          </w:p>
          <w:p w:rsidR="00612C9A" w:rsidRPr="000F09E5" w:rsidRDefault="00612C9A" w:rsidP="008A18C7">
            <w:pPr>
              <w:autoSpaceDE w:val="0"/>
              <w:autoSpaceDN w:val="0"/>
              <w:adjustRightInd w:val="0"/>
              <w:spacing w:after="0" w:line="210" w:lineRule="atLeast"/>
              <w:ind w:firstLine="227"/>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_____ ___________________20__ р.</w:t>
            </w:r>
          </w:p>
          <w:p w:rsidR="00612C9A" w:rsidRPr="000F09E5" w:rsidRDefault="00612C9A" w:rsidP="008A18C7">
            <w:pPr>
              <w:rPr>
                <w:rFonts w:ascii="Calibri" w:eastAsia="Calibri" w:hAnsi="Calibri" w:cs="Times New Roman"/>
              </w:rPr>
            </w:pPr>
          </w:p>
        </w:tc>
      </w:tr>
      <w:tr w:rsidR="00612C9A" w:rsidRPr="000F09E5" w:rsidTr="008A18C7">
        <w:trPr>
          <w:trHeight w:val="89"/>
        </w:trPr>
        <w:tc>
          <w:tcPr>
            <w:tcW w:w="4928" w:type="dxa"/>
          </w:tcPr>
          <w:p w:rsidR="00612C9A" w:rsidRPr="000F09E5" w:rsidRDefault="00612C9A" w:rsidP="008A18C7">
            <w:pPr>
              <w:rPr>
                <w:rFonts w:ascii="Calibri" w:eastAsia="Calibri" w:hAnsi="Calibri" w:cs="Times New Roman"/>
              </w:rPr>
            </w:pPr>
          </w:p>
        </w:tc>
        <w:tc>
          <w:tcPr>
            <w:tcW w:w="16902" w:type="dxa"/>
          </w:tcPr>
          <w:p w:rsidR="00612C9A" w:rsidRPr="000F09E5" w:rsidRDefault="00612C9A" w:rsidP="008A18C7">
            <w:pPr>
              <w:rPr>
                <w:rFonts w:ascii="Times New Roman" w:eastAsia="Calibri" w:hAnsi="Times New Roman" w:cs="Times New Roman"/>
                <w:sz w:val="28"/>
                <w:szCs w:val="28"/>
              </w:rPr>
            </w:pPr>
          </w:p>
        </w:tc>
        <w:tc>
          <w:tcPr>
            <w:tcW w:w="295" w:type="dxa"/>
          </w:tcPr>
          <w:p w:rsidR="00612C9A" w:rsidRPr="000F09E5" w:rsidRDefault="00612C9A" w:rsidP="008A18C7">
            <w:pPr>
              <w:rPr>
                <w:rFonts w:ascii="Calibri" w:eastAsia="Calibri" w:hAnsi="Calibri" w:cs="Times New Roman"/>
              </w:rPr>
            </w:pPr>
          </w:p>
        </w:tc>
      </w:tr>
    </w:tbl>
    <w:p w:rsidR="00612C9A" w:rsidRPr="000F09E5" w:rsidRDefault="00612C9A" w:rsidP="00612C9A">
      <w:pPr>
        <w:autoSpaceDE w:val="0"/>
        <w:autoSpaceDN w:val="0"/>
        <w:adjustRightInd w:val="0"/>
        <w:spacing w:after="0" w:line="210" w:lineRule="atLeast"/>
        <w:ind w:firstLine="227"/>
        <w:jc w:val="center"/>
        <w:textAlignment w:val="center"/>
        <w:rPr>
          <w:rFonts w:ascii="Times New Roman" w:eastAsia="Calibri" w:hAnsi="Times New Roman" w:cs="Myriad Pro"/>
          <w:color w:val="000000"/>
          <w:sz w:val="24"/>
          <w:szCs w:val="18"/>
        </w:rPr>
      </w:pPr>
      <w:bookmarkStart w:id="84" w:name="125"/>
      <w:bookmarkEnd w:id="84"/>
      <w:r w:rsidRPr="000F09E5">
        <w:rPr>
          <w:rFonts w:ascii="Times New Roman" w:eastAsia="Calibri" w:hAnsi="Times New Roman" w:cs="Myriad Pro"/>
          <w:color w:val="000000"/>
          <w:sz w:val="24"/>
          <w:szCs w:val="18"/>
        </w:rPr>
        <w:t xml:space="preserve">АКТ </w:t>
      </w:r>
      <w:r w:rsidRPr="000F09E5">
        <w:rPr>
          <w:rFonts w:ascii="Times New Roman" w:eastAsia="Calibri" w:hAnsi="Times New Roman" w:cs="Myriad Pro"/>
          <w:color w:val="000000"/>
          <w:sz w:val="24"/>
          <w:szCs w:val="18"/>
        </w:rPr>
        <w:br/>
        <w:t xml:space="preserve"> інвентаризації об’єктів комунальної власності, </w:t>
      </w:r>
      <w:r w:rsidRPr="000F09E5">
        <w:rPr>
          <w:rFonts w:ascii="Times New Roman" w:eastAsia="Calibri" w:hAnsi="Times New Roman" w:cs="Myriad Pro"/>
          <w:color w:val="000000"/>
          <w:sz w:val="24"/>
          <w:szCs w:val="18"/>
        </w:rPr>
        <w:br/>
        <w:t xml:space="preserve"> що пропонуються до списання </w:t>
      </w:r>
      <w:r w:rsidRPr="000F09E5">
        <w:rPr>
          <w:rFonts w:ascii="Times New Roman" w:eastAsia="Calibri" w:hAnsi="Times New Roman" w:cs="Myriad Pro"/>
          <w:color w:val="000000"/>
          <w:sz w:val="24"/>
          <w:szCs w:val="18"/>
        </w:rPr>
        <w:br/>
      </w:r>
      <w:bookmarkStart w:id="85" w:name="132"/>
      <w:bookmarkEnd w:id="85"/>
      <w:r w:rsidRPr="000F09E5">
        <w:rPr>
          <w:rFonts w:ascii="Times New Roman" w:eastAsia="Calibri" w:hAnsi="Times New Roman" w:cs="Myriad Pro"/>
          <w:color w:val="000000"/>
          <w:sz w:val="24"/>
          <w:szCs w:val="18"/>
        </w:rPr>
        <w:t xml:space="preserve"> ___________________________________________________________________________________________________________________</w:t>
      </w:r>
      <w:r w:rsidRPr="000F09E5">
        <w:rPr>
          <w:rFonts w:ascii="Times New Roman" w:eastAsia="Calibri" w:hAnsi="Times New Roman" w:cs="Myriad Pro"/>
          <w:color w:val="000000"/>
          <w:sz w:val="24"/>
          <w:szCs w:val="18"/>
        </w:rPr>
        <w:br/>
        <w:t xml:space="preserve"> (найменування суб’єкта господарювання та його місцезнаходження (цеху, дільниці тощо), де </w:t>
      </w:r>
      <w:r w:rsidRPr="000F09E5">
        <w:rPr>
          <w:rFonts w:ascii="Times New Roman" w:eastAsia="Calibri" w:hAnsi="Times New Roman" w:cs="Myriad Pro"/>
          <w:color w:val="000000"/>
          <w:sz w:val="24"/>
          <w:szCs w:val="18"/>
        </w:rPr>
        <w:lastRenderedPageBreak/>
        <w:t xml:space="preserve">проводилась інвентаризація) </w:t>
      </w:r>
      <w:r w:rsidRPr="000F09E5">
        <w:rPr>
          <w:rFonts w:ascii="Times New Roman" w:eastAsia="Calibri" w:hAnsi="Times New Roman" w:cs="Myriad Pro"/>
          <w:color w:val="000000"/>
          <w:sz w:val="24"/>
          <w:szCs w:val="18"/>
        </w:rPr>
        <w:br/>
      </w:r>
    </w:p>
    <w:p w:rsidR="00612C9A" w:rsidRPr="000F09E5" w:rsidRDefault="00612C9A" w:rsidP="00612C9A">
      <w:pPr>
        <w:autoSpaceDE w:val="0"/>
        <w:autoSpaceDN w:val="0"/>
        <w:adjustRightInd w:val="0"/>
        <w:spacing w:after="0" w:line="210" w:lineRule="atLeast"/>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 xml:space="preserve">       На підставі наказу (розпорядження) від __ _______ 20__р. № __ </w:t>
      </w:r>
      <w:r w:rsidRPr="000F09E5">
        <w:rPr>
          <w:rFonts w:ascii="Times New Roman" w:eastAsia="Calibri" w:hAnsi="Times New Roman" w:cs="Myriad Pro"/>
          <w:color w:val="000000"/>
          <w:sz w:val="24"/>
          <w:szCs w:val="18"/>
        </w:rPr>
        <w:br/>
        <w:t xml:space="preserve">       комісією у складі _____________________________________________________________________________________________________ </w:t>
      </w:r>
      <w:r w:rsidRPr="000F09E5">
        <w:rPr>
          <w:rFonts w:ascii="Times New Roman" w:eastAsia="Calibri" w:hAnsi="Times New Roman" w:cs="Myriad Pro"/>
          <w:color w:val="000000"/>
          <w:sz w:val="24"/>
          <w:szCs w:val="18"/>
        </w:rPr>
        <w:br/>
        <w:t xml:space="preserve">                                       (посада, прізвище та ініціали членів комісії)</w:t>
      </w:r>
      <w:r w:rsidRPr="000F09E5">
        <w:rPr>
          <w:rFonts w:ascii="Times New Roman" w:eastAsia="Calibri" w:hAnsi="Times New Roman" w:cs="Myriad Pro"/>
          <w:color w:val="000000"/>
          <w:sz w:val="24"/>
          <w:szCs w:val="18"/>
        </w:rPr>
        <w:tab/>
      </w:r>
      <w:r w:rsidRPr="000F09E5">
        <w:rPr>
          <w:rFonts w:ascii="Times New Roman" w:eastAsia="Calibri" w:hAnsi="Times New Roman" w:cs="Myriad Pro"/>
          <w:color w:val="000000"/>
          <w:sz w:val="24"/>
          <w:szCs w:val="18"/>
        </w:rPr>
        <w:tab/>
      </w:r>
    </w:p>
    <w:p w:rsidR="00612C9A" w:rsidRPr="000F09E5" w:rsidRDefault="00612C9A" w:rsidP="00612C9A">
      <w:pPr>
        <w:autoSpaceDE w:val="0"/>
        <w:autoSpaceDN w:val="0"/>
        <w:adjustRightInd w:val="0"/>
        <w:spacing w:after="0" w:line="210" w:lineRule="atLeast"/>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 xml:space="preserve">      проведено інвентаризацію об’єктів комунальної власності, що пропонуються до списання і відображаються на субрахунку № ___ </w:t>
      </w:r>
      <w:r w:rsidRPr="000F09E5">
        <w:rPr>
          <w:rFonts w:ascii="Times New Roman" w:eastAsia="Calibri" w:hAnsi="Times New Roman" w:cs="Myriad Pro"/>
          <w:color w:val="000000"/>
          <w:sz w:val="24"/>
          <w:szCs w:val="18"/>
        </w:rPr>
        <w:br/>
        <w:t xml:space="preserve">      станом на ___ ___________ 20__ р.</w:t>
      </w:r>
      <w:r w:rsidRPr="000F09E5">
        <w:rPr>
          <w:rFonts w:ascii="Times New Roman" w:eastAsia="Calibri" w:hAnsi="Times New Roman" w:cs="Myriad Pro"/>
          <w:color w:val="000000"/>
          <w:sz w:val="24"/>
          <w:szCs w:val="18"/>
        </w:rPr>
        <w:br/>
        <w:t xml:space="preserve">      Інвентаризацію розпочато ___ ___________ 20__ р.</w:t>
      </w:r>
      <w:r w:rsidRPr="000F09E5">
        <w:rPr>
          <w:rFonts w:ascii="Times New Roman" w:eastAsia="Calibri" w:hAnsi="Times New Roman" w:cs="Myriad Pro"/>
          <w:color w:val="000000"/>
          <w:sz w:val="24"/>
          <w:szCs w:val="18"/>
        </w:rPr>
        <w:br/>
        <w:t xml:space="preserve">      Інвентаризацію закінчено ___ ___________ 20__ р. </w:t>
      </w:r>
    </w:p>
    <w:p w:rsidR="00612C9A" w:rsidRPr="000F09E5" w:rsidRDefault="00612C9A" w:rsidP="00612C9A">
      <w:pPr>
        <w:autoSpaceDE w:val="0"/>
        <w:autoSpaceDN w:val="0"/>
        <w:adjustRightInd w:val="0"/>
        <w:spacing w:after="0" w:line="210" w:lineRule="atLeast"/>
        <w:ind w:firstLine="227"/>
        <w:textAlignment w:val="center"/>
        <w:rPr>
          <w:rFonts w:ascii="Times New Roman" w:eastAsia="Calibri" w:hAnsi="Times New Roman" w:cs="Myriad Pro"/>
          <w:color w:val="000000"/>
          <w:sz w:val="24"/>
          <w:szCs w:val="18"/>
        </w:rPr>
      </w:pPr>
      <w:bookmarkStart w:id="86" w:name="o197"/>
      <w:bookmarkEnd w:id="86"/>
    </w:p>
    <w:p w:rsidR="00612C9A" w:rsidRPr="000F09E5" w:rsidRDefault="00612C9A" w:rsidP="00612C9A">
      <w:pPr>
        <w:autoSpaceDE w:val="0"/>
        <w:autoSpaceDN w:val="0"/>
        <w:adjustRightInd w:val="0"/>
        <w:spacing w:after="0" w:line="210" w:lineRule="atLeast"/>
        <w:ind w:firstLine="227"/>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 xml:space="preserve">       Під час проведення інвентаризації встановлено таке: </w:t>
      </w:r>
    </w:p>
    <w:tbl>
      <w:tblPr>
        <w:tblW w:w="148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832"/>
        <w:gridCol w:w="1133"/>
        <w:gridCol w:w="1276"/>
        <w:gridCol w:w="1418"/>
        <w:gridCol w:w="1188"/>
        <w:gridCol w:w="942"/>
        <w:gridCol w:w="1440"/>
        <w:gridCol w:w="943"/>
        <w:gridCol w:w="1518"/>
        <w:gridCol w:w="1333"/>
      </w:tblGrid>
      <w:tr w:rsidR="00612C9A" w:rsidRPr="000F09E5" w:rsidTr="008A18C7">
        <w:tc>
          <w:tcPr>
            <w:tcW w:w="817" w:type="dxa"/>
            <w:vMerge w:val="restart"/>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bookmarkStart w:id="87" w:name="139"/>
            <w:bookmarkEnd w:id="87"/>
            <w:r w:rsidRPr="000F09E5">
              <w:rPr>
                <w:rFonts w:ascii="Times New Roman" w:eastAsia="Calibri" w:hAnsi="Times New Roman" w:cs="Myriad Pro"/>
                <w:b/>
                <w:bCs/>
                <w:color w:val="000000"/>
                <w:szCs w:val="16"/>
                <w:lang w:val="ru-RU"/>
              </w:rPr>
              <w:t>Поряд</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 xml:space="preserve">ковий </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номер</w:t>
            </w:r>
          </w:p>
        </w:tc>
        <w:tc>
          <w:tcPr>
            <w:tcW w:w="2832" w:type="dxa"/>
            <w:vMerge w:val="restart"/>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Найменування об’єкта</w:t>
            </w:r>
          </w:p>
        </w:tc>
        <w:tc>
          <w:tcPr>
            <w:tcW w:w="1133" w:type="dxa"/>
            <w:vMerge w:val="restart"/>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proofErr w:type="gramStart"/>
            <w:r w:rsidRPr="000F09E5">
              <w:rPr>
                <w:rFonts w:ascii="Times New Roman" w:eastAsia="Calibri" w:hAnsi="Times New Roman" w:cs="Myriad Pro"/>
                <w:b/>
                <w:bCs/>
                <w:color w:val="000000"/>
                <w:szCs w:val="16"/>
                <w:lang w:val="ru-RU"/>
              </w:rPr>
              <w:t>Р</w:t>
            </w:r>
            <w:proofErr w:type="gramEnd"/>
            <w:r w:rsidRPr="000F09E5">
              <w:rPr>
                <w:rFonts w:ascii="Times New Roman" w:eastAsia="Calibri" w:hAnsi="Times New Roman" w:cs="Myriad Pro"/>
                <w:b/>
                <w:bCs/>
                <w:color w:val="000000"/>
                <w:szCs w:val="16"/>
                <w:lang w:val="ru-RU"/>
              </w:rPr>
              <w:t>ік випуску/</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дата введення в експлу</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атацію</w:t>
            </w:r>
          </w:p>
        </w:tc>
        <w:tc>
          <w:tcPr>
            <w:tcW w:w="3882" w:type="dxa"/>
            <w:gridSpan w:val="3"/>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Номер об’єкта</w:t>
            </w:r>
          </w:p>
        </w:tc>
        <w:tc>
          <w:tcPr>
            <w:tcW w:w="4843" w:type="dxa"/>
            <w:gridSpan w:val="4"/>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Станом на _20__ року</w:t>
            </w:r>
          </w:p>
        </w:tc>
        <w:tc>
          <w:tcPr>
            <w:tcW w:w="1333" w:type="dxa"/>
            <w:vMerge w:val="restart"/>
            <w:tcBorders>
              <w:top w:val="single" w:sz="4" w:space="0" w:color="auto"/>
              <w:left w:val="single" w:sz="4" w:space="0" w:color="auto"/>
              <w:bottom w:val="single" w:sz="4" w:space="0" w:color="auto"/>
              <w:right w:val="single" w:sz="4" w:space="0" w:color="auto"/>
            </w:tcBorders>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При</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 xml:space="preserve"> </w:t>
            </w:r>
            <w:proofErr w:type="gramStart"/>
            <w:r w:rsidRPr="000F09E5">
              <w:rPr>
                <w:rFonts w:ascii="Times New Roman" w:eastAsia="Calibri" w:hAnsi="Times New Roman" w:cs="Myriad Pro"/>
                <w:b/>
                <w:bCs/>
                <w:color w:val="000000"/>
                <w:szCs w:val="16"/>
                <w:lang w:val="ru-RU"/>
              </w:rPr>
              <w:t>м</w:t>
            </w:r>
            <w:proofErr w:type="gramEnd"/>
            <w:r w:rsidRPr="000F09E5">
              <w:rPr>
                <w:rFonts w:ascii="Times New Roman" w:eastAsia="Calibri" w:hAnsi="Times New Roman" w:cs="Myriad Pro"/>
                <w:b/>
                <w:bCs/>
                <w:color w:val="000000"/>
                <w:szCs w:val="16"/>
                <w:lang w:val="ru-RU"/>
              </w:rPr>
              <w:t>ітка</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p>
        </w:tc>
      </w:tr>
      <w:tr w:rsidR="00612C9A" w:rsidRPr="000F09E5" w:rsidTr="008A18C7">
        <w:tc>
          <w:tcPr>
            <w:tcW w:w="817" w:type="dxa"/>
            <w:vMerge/>
            <w:tcBorders>
              <w:top w:val="single" w:sz="4" w:space="0" w:color="auto"/>
              <w:left w:val="single" w:sz="4" w:space="0" w:color="auto"/>
              <w:bottom w:val="single" w:sz="4" w:space="0" w:color="auto"/>
              <w:right w:val="single" w:sz="4" w:space="0" w:color="auto"/>
            </w:tcBorders>
            <w:vAlign w:val="center"/>
            <w:hideMark/>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p>
        </w:tc>
        <w:tc>
          <w:tcPr>
            <w:tcW w:w="2832" w:type="dxa"/>
            <w:vMerge/>
            <w:tcBorders>
              <w:top w:val="single" w:sz="4" w:space="0" w:color="auto"/>
              <w:left w:val="single" w:sz="4" w:space="0" w:color="auto"/>
              <w:bottom w:val="single" w:sz="4" w:space="0" w:color="auto"/>
              <w:right w:val="single" w:sz="4" w:space="0" w:color="auto"/>
            </w:tcBorders>
            <w:vAlign w:val="center"/>
            <w:hideMark/>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Інвен</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тарний (номенклатурний)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Завод</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ський</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p>
        </w:tc>
        <w:tc>
          <w:tcPr>
            <w:tcW w:w="1188" w:type="dxa"/>
            <w:vMerge w:val="restart"/>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Паспо</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 xml:space="preserve">ртний </w:t>
            </w:r>
          </w:p>
        </w:tc>
        <w:tc>
          <w:tcPr>
            <w:tcW w:w="2382" w:type="dxa"/>
            <w:gridSpan w:val="2"/>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Фактично виявлено</w:t>
            </w:r>
          </w:p>
        </w:tc>
        <w:tc>
          <w:tcPr>
            <w:tcW w:w="2461" w:type="dxa"/>
            <w:gridSpan w:val="2"/>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 xml:space="preserve">За даними бухгалтерського </w:t>
            </w:r>
            <w:proofErr w:type="gramStart"/>
            <w:r w:rsidRPr="000F09E5">
              <w:rPr>
                <w:rFonts w:ascii="Times New Roman" w:eastAsia="Calibri" w:hAnsi="Times New Roman" w:cs="Myriad Pro"/>
                <w:b/>
                <w:bCs/>
                <w:color w:val="000000"/>
                <w:szCs w:val="16"/>
                <w:lang w:val="ru-RU"/>
              </w:rPr>
              <w:t>обл</w:t>
            </w:r>
            <w:proofErr w:type="gramEnd"/>
            <w:r w:rsidRPr="000F09E5">
              <w:rPr>
                <w:rFonts w:ascii="Times New Roman" w:eastAsia="Calibri" w:hAnsi="Times New Roman" w:cs="Myriad Pro"/>
                <w:b/>
                <w:bCs/>
                <w:color w:val="000000"/>
                <w:szCs w:val="16"/>
                <w:lang w:val="ru-RU"/>
              </w:rPr>
              <w:t>іку</w:t>
            </w:r>
          </w:p>
        </w:tc>
        <w:tc>
          <w:tcPr>
            <w:tcW w:w="1333" w:type="dxa"/>
            <w:vMerge/>
            <w:tcBorders>
              <w:top w:val="single" w:sz="4" w:space="0" w:color="auto"/>
              <w:left w:val="single" w:sz="4" w:space="0" w:color="auto"/>
              <w:bottom w:val="single" w:sz="4" w:space="0" w:color="auto"/>
              <w:right w:val="single" w:sz="4" w:space="0" w:color="auto"/>
            </w:tcBorders>
            <w:vAlign w:val="center"/>
            <w:hideMark/>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p>
        </w:tc>
      </w:tr>
      <w:tr w:rsidR="00612C9A" w:rsidRPr="000F09E5" w:rsidTr="008A18C7">
        <w:trPr>
          <w:trHeight w:val="715"/>
        </w:trPr>
        <w:tc>
          <w:tcPr>
            <w:tcW w:w="817" w:type="dxa"/>
            <w:vMerge/>
            <w:tcBorders>
              <w:top w:val="single" w:sz="4" w:space="0" w:color="auto"/>
              <w:left w:val="single" w:sz="4" w:space="0" w:color="auto"/>
              <w:bottom w:val="single" w:sz="4" w:space="0" w:color="auto"/>
              <w:right w:val="single" w:sz="4" w:space="0" w:color="auto"/>
            </w:tcBorders>
            <w:vAlign w:val="center"/>
            <w:hideMark/>
          </w:tcPr>
          <w:p w:rsidR="00612C9A" w:rsidRPr="000F09E5" w:rsidRDefault="00612C9A" w:rsidP="008A18C7">
            <w:pPr>
              <w:rPr>
                <w:rFonts w:ascii="Calibri" w:eastAsia="Calibri" w:hAnsi="Calibri" w:cs="Times New Roman"/>
              </w:rPr>
            </w:pPr>
          </w:p>
        </w:tc>
        <w:tc>
          <w:tcPr>
            <w:tcW w:w="2832" w:type="dxa"/>
            <w:vMerge/>
            <w:tcBorders>
              <w:top w:val="single" w:sz="4" w:space="0" w:color="auto"/>
              <w:left w:val="single" w:sz="4" w:space="0" w:color="auto"/>
              <w:bottom w:val="single" w:sz="4" w:space="0" w:color="auto"/>
              <w:right w:val="single" w:sz="4" w:space="0" w:color="auto"/>
            </w:tcBorders>
            <w:vAlign w:val="center"/>
            <w:hideMark/>
          </w:tcPr>
          <w:p w:rsidR="00612C9A" w:rsidRPr="000F09E5" w:rsidRDefault="00612C9A" w:rsidP="008A18C7">
            <w:pPr>
              <w:rPr>
                <w:rFonts w:ascii="Calibri" w:eastAsia="Calibri" w:hAnsi="Calibri" w:cs="Times New Roman"/>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612C9A" w:rsidRPr="000F09E5" w:rsidRDefault="00612C9A" w:rsidP="008A18C7">
            <w:pPr>
              <w:rPr>
                <w:rFonts w:ascii="Calibri" w:eastAsia="Calibri" w:hAnsi="Calibri"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12C9A" w:rsidRPr="000F09E5" w:rsidRDefault="00612C9A" w:rsidP="008A18C7">
            <w:pPr>
              <w:rPr>
                <w:rFonts w:ascii="Calibri" w:eastAsia="Calibri" w:hAnsi="Calibri"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12C9A" w:rsidRPr="000F09E5" w:rsidRDefault="00612C9A" w:rsidP="008A18C7">
            <w:pPr>
              <w:rPr>
                <w:rFonts w:ascii="Calibri" w:eastAsia="Calibri" w:hAnsi="Calibri" w:cs="Times New Roman"/>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p>
        </w:tc>
        <w:tc>
          <w:tcPr>
            <w:tcW w:w="942" w:type="dxa"/>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Кіль</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кість</w:t>
            </w:r>
          </w:p>
        </w:tc>
        <w:tc>
          <w:tcPr>
            <w:tcW w:w="1440" w:type="dxa"/>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Первісна вартість,</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грн</w:t>
            </w:r>
          </w:p>
        </w:tc>
        <w:tc>
          <w:tcPr>
            <w:tcW w:w="943" w:type="dxa"/>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Кіль</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кість</w:t>
            </w:r>
          </w:p>
        </w:tc>
        <w:tc>
          <w:tcPr>
            <w:tcW w:w="1518" w:type="dxa"/>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Первісна вартість,</w:t>
            </w:r>
          </w:p>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r w:rsidRPr="000F09E5">
              <w:rPr>
                <w:rFonts w:ascii="Times New Roman" w:eastAsia="Calibri" w:hAnsi="Times New Roman" w:cs="Myriad Pro"/>
                <w:b/>
                <w:bCs/>
                <w:color w:val="000000"/>
                <w:szCs w:val="16"/>
                <w:lang w:val="ru-RU"/>
              </w:rPr>
              <w:t>грн</w:t>
            </w:r>
          </w:p>
        </w:tc>
        <w:tc>
          <w:tcPr>
            <w:tcW w:w="1333" w:type="dxa"/>
            <w:vMerge/>
            <w:tcBorders>
              <w:top w:val="single" w:sz="4" w:space="0" w:color="auto"/>
              <w:left w:val="single" w:sz="4" w:space="0" w:color="auto"/>
              <w:bottom w:val="single" w:sz="4" w:space="0" w:color="auto"/>
              <w:right w:val="single" w:sz="4" w:space="0" w:color="auto"/>
            </w:tcBorders>
            <w:vAlign w:val="center"/>
            <w:hideMark/>
          </w:tcPr>
          <w:p w:rsidR="00612C9A" w:rsidRPr="000F09E5" w:rsidRDefault="00612C9A" w:rsidP="008A18C7">
            <w:pPr>
              <w:suppressAutoHyphens/>
              <w:autoSpaceDE w:val="0"/>
              <w:autoSpaceDN w:val="0"/>
              <w:adjustRightInd w:val="0"/>
              <w:spacing w:after="0" w:line="180" w:lineRule="atLeast"/>
              <w:jc w:val="center"/>
              <w:textAlignment w:val="center"/>
              <w:rPr>
                <w:rFonts w:ascii="Times New Roman" w:eastAsia="Calibri" w:hAnsi="Times New Roman" w:cs="Myriad Pro"/>
                <w:b/>
                <w:bCs/>
                <w:color w:val="000000"/>
                <w:szCs w:val="16"/>
                <w:lang w:val="ru-RU"/>
              </w:rPr>
            </w:pPr>
          </w:p>
        </w:tc>
      </w:tr>
      <w:tr w:rsidR="00612C9A" w:rsidRPr="000F09E5" w:rsidTr="008A18C7">
        <w:tc>
          <w:tcPr>
            <w:tcW w:w="817" w:type="dxa"/>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2832" w:type="dxa"/>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133" w:type="dxa"/>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276" w:type="dxa"/>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418" w:type="dxa"/>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188" w:type="dxa"/>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942" w:type="dxa"/>
            <w:tcBorders>
              <w:top w:val="single" w:sz="4" w:space="0" w:color="auto"/>
              <w:left w:val="single" w:sz="4" w:space="0" w:color="auto"/>
              <w:bottom w:val="single" w:sz="4" w:space="0" w:color="auto"/>
              <w:right w:val="single" w:sz="4" w:space="0" w:color="auto"/>
            </w:tcBorders>
            <w:vAlign w:val="bottom"/>
            <w:hideMark/>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440" w:type="dxa"/>
            <w:tcBorders>
              <w:top w:val="single" w:sz="4" w:space="0" w:color="auto"/>
              <w:left w:val="single" w:sz="4" w:space="0" w:color="auto"/>
              <w:bottom w:val="single" w:sz="4" w:space="0" w:color="auto"/>
              <w:right w:val="single" w:sz="4" w:space="0" w:color="auto"/>
            </w:tcBorders>
            <w:vAlign w:val="bottom"/>
            <w:hideMark/>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943" w:type="dxa"/>
            <w:tcBorders>
              <w:top w:val="single" w:sz="4" w:space="0" w:color="auto"/>
              <w:left w:val="single" w:sz="4" w:space="0" w:color="auto"/>
              <w:bottom w:val="single" w:sz="4" w:space="0" w:color="auto"/>
              <w:right w:val="single" w:sz="4" w:space="0" w:color="auto"/>
            </w:tcBorders>
            <w:vAlign w:val="bottom"/>
            <w:hideMark/>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518" w:type="dxa"/>
            <w:tcBorders>
              <w:top w:val="single" w:sz="4" w:space="0" w:color="auto"/>
              <w:left w:val="single" w:sz="4" w:space="0" w:color="auto"/>
              <w:bottom w:val="single" w:sz="4" w:space="0" w:color="auto"/>
              <w:right w:val="single" w:sz="4" w:space="0" w:color="auto"/>
            </w:tcBorders>
            <w:vAlign w:val="bottom"/>
            <w:hideMark/>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333" w:type="dxa"/>
            <w:tcBorders>
              <w:top w:val="single" w:sz="4" w:space="0" w:color="auto"/>
              <w:left w:val="single" w:sz="4" w:space="0" w:color="auto"/>
              <w:bottom w:val="single" w:sz="4" w:space="0" w:color="auto"/>
              <w:right w:val="single" w:sz="4" w:space="0" w:color="auto"/>
            </w:tcBorders>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r>
      <w:tr w:rsidR="00612C9A" w:rsidRPr="000F09E5" w:rsidTr="008A18C7">
        <w:tc>
          <w:tcPr>
            <w:tcW w:w="817" w:type="dxa"/>
            <w:tcBorders>
              <w:top w:val="single" w:sz="4" w:space="0" w:color="auto"/>
              <w:left w:val="single" w:sz="4" w:space="0" w:color="auto"/>
              <w:bottom w:val="single" w:sz="4" w:space="0" w:color="auto"/>
              <w:right w:val="single" w:sz="4" w:space="0" w:color="auto"/>
            </w:tcBorders>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2832" w:type="dxa"/>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r w:rsidRPr="000F09E5">
              <w:rPr>
                <w:rFonts w:ascii="Times New Roman" w:eastAsia="Calibri" w:hAnsi="Times New Roman" w:cs="Myriad Pro"/>
                <w:color w:val="000000"/>
                <w:szCs w:val="18"/>
                <w:lang w:val="ru-RU"/>
              </w:rPr>
              <w:t>РАЗОМ:</w:t>
            </w:r>
          </w:p>
        </w:tc>
        <w:tc>
          <w:tcPr>
            <w:tcW w:w="1133" w:type="dxa"/>
            <w:tcBorders>
              <w:top w:val="single" w:sz="4" w:space="0" w:color="auto"/>
              <w:left w:val="single" w:sz="4" w:space="0" w:color="auto"/>
              <w:bottom w:val="single" w:sz="4" w:space="0" w:color="auto"/>
              <w:right w:val="single" w:sz="4" w:space="0" w:color="auto"/>
            </w:tcBorders>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276" w:type="dxa"/>
            <w:tcBorders>
              <w:top w:val="single" w:sz="4" w:space="0" w:color="auto"/>
              <w:left w:val="single" w:sz="4" w:space="0" w:color="auto"/>
              <w:bottom w:val="single" w:sz="4" w:space="0" w:color="auto"/>
              <w:right w:val="single" w:sz="4" w:space="0" w:color="auto"/>
            </w:tcBorders>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418" w:type="dxa"/>
            <w:tcBorders>
              <w:top w:val="single" w:sz="4" w:space="0" w:color="auto"/>
              <w:left w:val="single" w:sz="4" w:space="0" w:color="auto"/>
              <w:bottom w:val="single" w:sz="4" w:space="0" w:color="auto"/>
              <w:right w:val="single" w:sz="4" w:space="0" w:color="auto"/>
            </w:tcBorders>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188" w:type="dxa"/>
            <w:tcBorders>
              <w:top w:val="single" w:sz="4" w:space="0" w:color="auto"/>
              <w:left w:val="single" w:sz="4" w:space="0" w:color="auto"/>
              <w:bottom w:val="single" w:sz="4" w:space="0" w:color="auto"/>
              <w:right w:val="single" w:sz="4" w:space="0" w:color="auto"/>
            </w:tcBorders>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942" w:type="dxa"/>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440" w:type="dxa"/>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943" w:type="dxa"/>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518" w:type="dxa"/>
            <w:tcBorders>
              <w:top w:val="single" w:sz="4" w:space="0" w:color="auto"/>
              <w:left w:val="single" w:sz="4" w:space="0" w:color="auto"/>
              <w:bottom w:val="single" w:sz="4" w:space="0" w:color="auto"/>
              <w:right w:val="single" w:sz="4" w:space="0" w:color="auto"/>
            </w:tcBorders>
            <w:hideMark/>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c>
          <w:tcPr>
            <w:tcW w:w="1333" w:type="dxa"/>
            <w:tcBorders>
              <w:top w:val="single" w:sz="4" w:space="0" w:color="auto"/>
              <w:left w:val="single" w:sz="4" w:space="0" w:color="auto"/>
              <w:bottom w:val="single" w:sz="4" w:space="0" w:color="auto"/>
              <w:right w:val="single" w:sz="4" w:space="0" w:color="auto"/>
            </w:tcBorders>
          </w:tcPr>
          <w:p w:rsidR="00612C9A" w:rsidRPr="000F09E5" w:rsidRDefault="00612C9A" w:rsidP="008A18C7">
            <w:pPr>
              <w:suppressAutoHyphens/>
              <w:autoSpaceDE w:val="0"/>
              <w:autoSpaceDN w:val="0"/>
              <w:adjustRightInd w:val="0"/>
              <w:spacing w:after="0" w:line="200" w:lineRule="atLeast"/>
              <w:textAlignment w:val="center"/>
              <w:rPr>
                <w:rFonts w:ascii="Times New Roman" w:eastAsia="Calibri" w:hAnsi="Times New Roman" w:cs="Myriad Pro"/>
                <w:color w:val="000000"/>
                <w:szCs w:val="18"/>
                <w:lang w:val="ru-RU"/>
              </w:rPr>
            </w:pPr>
          </w:p>
        </w:tc>
      </w:tr>
    </w:tbl>
    <w:p w:rsidR="00612C9A" w:rsidRPr="000F09E5" w:rsidRDefault="00612C9A" w:rsidP="00612C9A">
      <w:pPr>
        <w:autoSpaceDE w:val="0"/>
        <w:autoSpaceDN w:val="0"/>
        <w:adjustRightInd w:val="0"/>
        <w:spacing w:after="0" w:line="210" w:lineRule="atLeast"/>
        <w:ind w:firstLine="227"/>
        <w:jc w:val="both"/>
        <w:textAlignment w:val="center"/>
        <w:rPr>
          <w:rFonts w:ascii="Times New Roman" w:eastAsia="Calibri" w:hAnsi="Times New Roman" w:cs="Myriad Pro"/>
          <w:color w:val="000000"/>
          <w:sz w:val="24"/>
          <w:szCs w:val="18"/>
        </w:rPr>
      </w:pPr>
      <w:bookmarkStart w:id="88" w:name="140"/>
      <w:bookmarkStart w:id="89" w:name="154"/>
      <w:bookmarkEnd w:id="88"/>
      <w:bookmarkEnd w:id="89"/>
      <w:r w:rsidRPr="000F09E5">
        <w:rPr>
          <w:rFonts w:ascii="Times New Roman" w:eastAsia="Calibri" w:hAnsi="Times New Roman" w:cs="Myriad Pro"/>
          <w:color w:val="000000"/>
          <w:sz w:val="24"/>
          <w:szCs w:val="18"/>
        </w:rPr>
        <w:t xml:space="preserve">      Усього </w:t>
      </w:r>
    </w:p>
    <w:p w:rsidR="00612C9A" w:rsidRPr="000F09E5" w:rsidRDefault="00612C9A" w:rsidP="00612C9A">
      <w:pPr>
        <w:rPr>
          <w:rFonts w:ascii="Calibri" w:eastAsia="Calibri" w:hAnsi="Calibri" w:cs="Times New Roman"/>
        </w:rPr>
      </w:pPr>
      <w:bookmarkStart w:id="90" w:name="o214"/>
      <w:bookmarkEnd w:id="90"/>
    </w:p>
    <w:p w:rsidR="00612C9A" w:rsidRPr="000F09E5" w:rsidRDefault="00612C9A" w:rsidP="00612C9A">
      <w:pPr>
        <w:autoSpaceDE w:val="0"/>
        <w:autoSpaceDN w:val="0"/>
        <w:adjustRightInd w:val="0"/>
        <w:spacing w:after="0" w:line="210" w:lineRule="atLeast"/>
        <w:ind w:firstLine="227"/>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 xml:space="preserve">     Усього за актом: ________________________________________________ </w:t>
      </w:r>
      <w:r w:rsidRPr="000F09E5">
        <w:rPr>
          <w:rFonts w:ascii="Times New Roman" w:eastAsia="Calibri" w:hAnsi="Times New Roman" w:cs="Myriad Pro"/>
          <w:color w:val="000000"/>
          <w:sz w:val="24"/>
          <w:szCs w:val="18"/>
        </w:rPr>
        <w:br/>
      </w:r>
      <w:r w:rsidRPr="000F09E5">
        <w:rPr>
          <w:rFonts w:ascii="Times New Roman" w:eastAsia="Calibri" w:hAnsi="Times New Roman" w:cs="Myriad Pro"/>
          <w:color w:val="000000"/>
          <w:sz w:val="24"/>
          <w:szCs w:val="18"/>
        </w:rPr>
        <w:tab/>
        <w:t xml:space="preserve">                                                  (цифрами і словами) </w:t>
      </w:r>
      <w:r w:rsidRPr="000F09E5">
        <w:rPr>
          <w:rFonts w:ascii="Times New Roman" w:eastAsia="Calibri" w:hAnsi="Times New Roman" w:cs="Myriad Pro"/>
          <w:color w:val="000000"/>
          <w:sz w:val="24"/>
          <w:szCs w:val="18"/>
        </w:rPr>
        <w:br/>
      </w:r>
    </w:p>
    <w:p w:rsidR="00612C9A" w:rsidRPr="000F09E5" w:rsidRDefault="00612C9A" w:rsidP="00612C9A">
      <w:pPr>
        <w:autoSpaceDE w:val="0"/>
        <w:autoSpaceDN w:val="0"/>
        <w:adjustRightInd w:val="0"/>
        <w:spacing w:after="0" w:line="210" w:lineRule="atLeast"/>
        <w:ind w:firstLine="227"/>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 xml:space="preserve">     1) загальна кількість об’єктів (фактично)</w:t>
      </w:r>
      <w:r w:rsidRPr="000F09E5">
        <w:rPr>
          <w:rFonts w:ascii="Times New Roman" w:eastAsia="Calibri" w:hAnsi="Times New Roman" w:cs="Myriad Pro"/>
          <w:color w:val="000000"/>
          <w:sz w:val="24"/>
          <w:szCs w:val="18"/>
        </w:rPr>
        <w:tab/>
        <w:t>_________________________</w:t>
      </w:r>
    </w:p>
    <w:p w:rsidR="00612C9A" w:rsidRPr="000F09E5" w:rsidRDefault="00612C9A" w:rsidP="00612C9A">
      <w:pPr>
        <w:autoSpaceDE w:val="0"/>
        <w:autoSpaceDN w:val="0"/>
        <w:adjustRightInd w:val="0"/>
        <w:spacing w:after="0" w:line="210" w:lineRule="atLeast"/>
        <w:ind w:firstLine="227"/>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 xml:space="preserve">                                                                                      (цифрами і словами)</w:t>
      </w:r>
    </w:p>
    <w:p w:rsidR="00612C9A" w:rsidRPr="000F09E5" w:rsidRDefault="00612C9A" w:rsidP="00612C9A">
      <w:pPr>
        <w:autoSpaceDE w:val="0"/>
        <w:autoSpaceDN w:val="0"/>
        <w:adjustRightInd w:val="0"/>
        <w:spacing w:after="0" w:line="210" w:lineRule="atLeast"/>
        <w:ind w:firstLine="227"/>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 xml:space="preserve">    2) на суму, гривень (фактично)</w:t>
      </w:r>
      <w:r w:rsidRPr="000F09E5">
        <w:rPr>
          <w:rFonts w:ascii="Times New Roman" w:eastAsia="Calibri" w:hAnsi="Times New Roman" w:cs="Myriad Pro"/>
          <w:color w:val="000000"/>
          <w:sz w:val="24"/>
          <w:szCs w:val="18"/>
        </w:rPr>
        <w:tab/>
        <w:t xml:space="preserve"> ______________________________</w:t>
      </w:r>
    </w:p>
    <w:p w:rsidR="00612C9A" w:rsidRPr="000F09E5" w:rsidRDefault="00612C9A" w:rsidP="00612C9A">
      <w:pPr>
        <w:autoSpaceDE w:val="0"/>
        <w:autoSpaceDN w:val="0"/>
        <w:adjustRightInd w:val="0"/>
        <w:spacing w:after="0" w:line="210" w:lineRule="atLeast"/>
        <w:ind w:firstLine="227"/>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 xml:space="preserve">                                                                       (цифрами і словами) </w:t>
      </w:r>
      <w:r w:rsidRPr="000F09E5">
        <w:rPr>
          <w:rFonts w:ascii="Times New Roman" w:eastAsia="Calibri" w:hAnsi="Times New Roman" w:cs="Myriad Pro"/>
          <w:color w:val="000000"/>
          <w:sz w:val="24"/>
          <w:szCs w:val="18"/>
        </w:rPr>
        <w:br/>
      </w:r>
    </w:p>
    <w:p w:rsidR="00612C9A" w:rsidRPr="000F09E5" w:rsidRDefault="00612C9A" w:rsidP="00612C9A">
      <w:pPr>
        <w:autoSpaceDE w:val="0"/>
        <w:autoSpaceDN w:val="0"/>
        <w:adjustRightInd w:val="0"/>
        <w:spacing w:after="0" w:line="210" w:lineRule="atLeast"/>
        <w:ind w:firstLine="227"/>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 xml:space="preserve">    Голова комісії: ___________</w:t>
      </w:r>
      <w:r w:rsidRPr="000F09E5">
        <w:rPr>
          <w:rFonts w:ascii="Times New Roman" w:eastAsia="Calibri" w:hAnsi="Times New Roman" w:cs="Myriad Pro"/>
          <w:color w:val="000000"/>
          <w:sz w:val="24"/>
          <w:szCs w:val="18"/>
        </w:rPr>
        <w:tab/>
        <w:t>_________</w:t>
      </w:r>
      <w:r w:rsidRPr="000F09E5">
        <w:rPr>
          <w:rFonts w:ascii="Times New Roman" w:eastAsia="Calibri" w:hAnsi="Times New Roman" w:cs="Myriad Pro"/>
          <w:color w:val="000000"/>
          <w:sz w:val="24"/>
          <w:szCs w:val="18"/>
        </w:rPr>
        <w:tab/>
        <w:t>_________________________</w:t>
      </w:r>
    </w:p>
    <w:p w:rsidR="00612C9A" w:rsidRPr="000F09E5" w:rsidRDefault="00612C9A" w:rsidP="00612C9A">
      <w:pPr>
        <w:autoSpaceDE w:val="0"/>
        <w:autoSpaceDN w:val="0"/>
        <w:adjustRightInd w:val="0"/>
        <w:spacing w:after="0" w:line="210" w:lineRule="atLeast"/>
        <w:ind w:firstLine="227"/>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 xml:space="preserve">                                 (посада)</w:t>
      </w:r>
      <w:r w:rsidRPr="000F09E5">
        <w:rPr>
          <w:rFonts w:ascii="Times New Roman" w:eastAsia="Calibri" w:hAnsi="Times New Roman" w:cs="Myriad Pro"/>
          <w:color w:val="000000"/>
          <w:sz w:val="24"/>
          <w:szCs w:val="18"/>
        </w:rPr>
        <w:tab/>
        <w:t xml:space="preserve">  (підпис)</w:t>
      </w:r>
      <w:r w:rsidRPr="000F09E5">
        <w:rPr>
          <w:rFonts w:ascii="Times New Roman" w:eastAsia="Calibri" w:hAnsi="Times New Roman" w:cs="Myriad Pro"/>
          <w:color w:val="000000"/>
          <w:sz w:val="24"/>
          <w:szCs w:val="18"/>
        </w:rPr>
        <w:tab/>
        <w:t xml:space="preserve"> (ініціали та прізвище) </w:t>
      </w:r>
      <w:r w:rsidRPr="000F09E5">
        <w:rPr>
          <w:rFonts w:ascii="Times New Roman" w:eastAsia="Calibri" w:hAnsi="Times New Roman" w:cs="Myriad Pro"/>
          <w:color w:val="000000"/>
          <w:sz w:val="24"/>
          <w:szCs w:val="18"/>
        </w:rPr>
        <w:br/>
      </w:r>
    </w:p>
    <w:p w:rsidR="00612C9A" w:rsidRPr="000F09E5" w:rsidRDefault="00612C9A" w:rsidP="00612C9A">
      <w:pPr>
        <w:autoSpaceDE w:val="0"/>
        <w:autoSpaceDN w:val="0"/>
        <w:adjustRightInd w:val="0"/>
        <w:spacing w:after="0" w:line="210" w:lineRule="atLeast"/>
        <w:ind w:firstLine="227"/>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 xml:space="preserve">   Члени комісії:___________</w:t>
      </w:r>
      <w:r w:rsidRPr="000F09E5">
        <w:rPr>
          <w:rFonts w:ascii="Times New Roman" w:eastAsia="Calibri" w:hAnsi="Times New Roman" w:cs="Myriad Pro"/>
          <w:color w:val="000000"/>
          <w:sz w:val="24"/>
          <w:szCs w:val="18"/>
        </w:rPr>
        <w:tab/>
        <w:t>_________</w:t>
      </w:r>
      <w:r w:rsidRPr="000F09E5">
        <w:rPr>
          <w:rFonts w:ascii="Times New Roman" w:eastAsia="Calibri" w:hAnsi="Times New Roman" w:cs="Myriad Pro"/>
          <w:color w:val="000000"/>
          <w:sz w:val="24"/>
          <w:szCs w:val="18"/>
        </w:rPr>
        <w:tab/>
        <w:t>_________________________</w:t>
      </w:r>
    </w:p>
    <w:p w:rsidR="00612C9A" w:rsidRPr="000F09E5" w:rsidRDefault="00612C9A" w:rsidP="00612C9A">
      <w:pPr>
        <w:autoSpaceDE w:val="0"/>
        <w:autoSpaceDN w:val="0"/>
        <w:adjustRightInd w:val="0"/>
        <w:spacing w:after="0" w:line="210" w:lineRule="atLeast"/>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 xml:space="preserve">                                 (посада)            </w:t>
      </w:r>
      <w:r w:rsidRPr="000F09E5">
        <w:rPr>
          <w:rFonts w:ascii="Times New Roman" w:eastAsia="Calibri" w:hAnsi="Times New Roman" w:cs="Myriad Pro"/>
          <w:color w:val="000000"/>
          <w:sz w:val="24"/>
          <w:szCs w:val="18"/>
        </w:rPr>
        <w:tab/>
        <w:t>(підпис)</w:t>
      </w:r>
      <w:r w:rsidRPr="000F09E5">
        <w:rPr>
          <w:rFonts w:ascii="Times New Roman" w:eastAsia="Calibri" w:hAnsi="Times New Roman" w:cs="Myriad Pro"/>
          <w:color w:val="000000"/>
          <w:sz w:val="24"/>
          <w:szCs w:val="18"/>
        </w:rPr>
        <w:tab/>
        <w:t>(ініціали та прізвище)</w:t>
      </w:r>
    </w:p>
    <w:p w:rsidR="00612C9A" w:rsidRPr="000F09E5" w:rsidRDefault="00612C9A" w:rsidP="00612C9A">
      <w:pPr>
        <w:autoSpaceDE w:val="0"/>
        <w:autoSpaceDN w:val="0"/>
        <w:adjustRightInd w:val="0"/>
        <w:spacing w:after="0" w:line="210" w:lineRule="atLeast"/>
        <w:ind w:firstLine="227"/>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 xml:space="preserve">                        ___________</w:t>
      </w:r>
      <w:r w:rsidRPr="000F09E5">
        <w:rPr>
          <w:rFonts w:ascii="Times New Roman" w:eastAsia="Calibri" w:hAnsi="Times New Roman" w:cs="Myriad Pro"/>
          <w:color w:val="000000"/>
          <w:sz w:val="24"/>
          <w:szCs w:val="18"/>
        </w:rPr>
        <w:tab/>
        <w:t>_________</w:t>
      </w:r>
      <w:r w:rsidRPr="000F09E5">
        <w:rPr>
          <w:rFonts w:ascii="Times New Roman" w:eastAsia="Calibri" w:hAnsi="Times New Roman" w:cs="Myriad Pro"/>
          <w:color w:val="000000"/>
          <w:sz w:val="24"/>
          <w:szCs w:val="18"/>
        </w:rPr>
        <w:tab/>
        <w:t>_________________________</w:t>
      </w:r>
    </w:p>
    <w:p w:rsidR="00612C9A" w:rsidRPr="000F09E5" w:rsidRDefault="00612C9A" w:rsidP="00612C9A">
      <w:pPr>
        <w:autoSpaceDE w:val="0"/>
        <w:autoSpaceDN w:val="0"/>
        <w:adjustRightInd w:val="0"/>
        <w:spacing w:after="0" w:line="210" w:lineRule="atLeast"/>
        <w:ind w:firstLine="227"/>
        <w:textAlignment w:val="center"/>
        <w:rPr>
          <w:rFonts w:ascii="Times New Roman" w:eastAsia="Calibri" w:hAnsi="Times New Roman" w:cs="Myriad Pro"/>
          <w:color w:val="000000"/>
          <w:sz w:val="24"/>
          <w:szCs w:val="18"/>
        </w:rPr>
      </w:pPr>
      <w:r w:rsidRPr="000F09E5">
        <w:rPr>
          <w:rFonts w:ascii="Times New Roman" w:eastAsia="Calibri" w:hAnsi="Times New Roman" w:cs="Myriad Pro"/>
          <w:color w:val="000000"/>
          <w:sz w:val="24"/>
          <w:szCs w:val="18"/>
        </w:rPr>
        <w:t xml:space="preserve">                              (посада)</w:t>
      </w:r>
      <w:r w:rsidRPr="000F09E5">
        <w:rPr>
          <w:rFonts w:ascii="Times New Roman" w:eastAsia="Calibri" w:hAnsi="Times New Roman" w:cs="Myriad Pro"/>
          <w:color w:val="000000"/>
          <w:sz w:val="24"/>
          <w:szCs w:val="18"/>
        </w:rPr>
        <w:tab/>
        <w:t xml:space="preserve">            (підпис)</w:t>
      </w:r>
      <w:r w:rsidRPr="000F09E5">
        <w:rPr>
          <w:rFonts w:ascii="Times New Roman" w:eastAsia="Calibri" w:hAnsi="Times New Roman" w:cs="Myriad Pro"/>
          <w:color w:val="000000"/>
          <w:sz w:val="24"/>
          <w:szCs w:val="18"/>
        </w:rPr>
        <w:tab/>
        <w:t xml:space="preserve">(ініціали та прізвище) </w:t>
      </w:r>
      <w:r w:rsidRPr="000F09E5">
        <w:rPr>
          <w:rFonts w:ascii="Times New Roman" w:eastAsia="Calibri" w:hAnsi="Times New Roman" w:cs="Myriad Pro"/>
          <w:color w:val="000000"/>
          <w:sz w:val="24"/>
          <w:szCs w:val="18"/>
        </w:rPr>
        <w:br/>
        <w:t xml:space="preserve">                            ___________</w:t>
      </w:r>
      <w:r w:rsidRPr="000F09E5">
        <w:rPr>
          <w:rFonts w:ascii="Times New Roman" w:eastAsia="Calibri" w:hAnsi="Times New Roman" w:cs="Myriad Pro"/>
          <w:color w:val="000000"/>
          <w:sz w:val="24"/>
          <w:szCs w:val="18"/>
        </w:rPr>
        <w:tab/>
        <w:t>_________</w:t>
      </w:r>
      <w:r w:rsidRPr="000F09E5">
        <w:rPr>
          <w:rFonts w:ascii="Times New Roman" w:eastAsia="Calibri" w:hAnsi="Times New Roman" w:cs="Myriad Pro"/>
          <w:color w:val="000000"/>
          <w:sz w:val="24"/>
          <w:szCs w:val="18"/>
        </w:rPr>
        <w:tab/>
        <w:t>_________________________</w:t>
      </w:r>
    </w:p>
    <w:p w:rsidR="00612C9A" w:rsidRPr="00A6439D" w:rsidRDefault="00612C9A" w:rsidP="00612C9A">
      <w:pPr>
        <w:rPr>
          <w:rFonts w:ascii="Times New Roman" w:eastAsia="Calibri" w:hAnsi="Times New Roman" w:cs="Times New Roman"/>
          <w:b/>
          <w:sz w:val="28"/>
          <w:szCs w:val="28"/>
        </w:rPr>
      </w:pPr>
      <w:r w:rsidRPr="000F09E5">
        <w:rPr>
          <w:rFonts w:ascii="Calibri" w:eastAsia="Calibri" w:hAnsi="Calibri" w:cs="Times New Roman"/>
        </w:rPr>
        <w:t xml:space="preserve">                              (посада)  </w:t>
      </w:r>
      <w:r w:rsidRPr="000F09E5">
        <w:rPr>
          <w:rFonts w:ascii="Calibri" w:eastAsia="Calibri" w:hAnsi="Calibri" w:cs="Times New Roman"/>
        </w:rPr>
        <w:tab/>
        <w:t>(підпис)</w:t>
      </w:r>
      <w:r w:rsidRPr="000F09E5">
        <w:rPr>
          <w:rFonts w:ascii="Calibri" w:eastAsia="Calibri" w:hAnsi="Calibri" w:cs="Times New Roman"/>
        </w:rPr>
        <w:tab/>
        <w:t xml:space="preserve">(ініціали та прізвище) </w:t>
      </w:r>
      <w:r w:rsidRPr="000F09E5">
        <w:rPr>
          <w:rFonts w:ascii="Calibri" w:eastAsia="Calibri" w:hAnsi="Calibri" w:cs="Times New Roman"/>
        </w:rPr>
        <w:br/>
      </w:r>
    </w:p>
    <w:p w:rsidR="00612C9A" w:rsidRDefault="00612C9A" w:rsidP="00612C9A">
      <w:pPr>
        <w:rPr>
          <w:rFonts w:ascii="Times New Roman" w:hAnsi="Times New Roman" w:cs="Times New Roman"/>
          <w:sz w:val="28"/>
          <w:szCs w:val="28"/>
        </w:rPr>
      </w:pPr>
    </w:p>
    <w:p w:rsidR="00612C9A" w:rsidRDefault="00612C9A" w:rsidP="00612C9A">
      <w:pPr>
        <w:rPr>
          <w:rFonts w:ascii="Times New Roman" w:hAnsi="Times New Roman" w:cs="Times New Roman"/>
          <w:sz w:val="28"/>
          <w:szCs w:val="28"/>
        </w:rPr>
      </w:pPr>
    </w:p>
    <w:p w:rsidR="00994F7B" w:rsidRDefault="00612C9A">
      <w:bookmarkStart w:id="91" w:name="_GoBack"/>
      <w:bookmarkEnd w:id="91"/>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Arno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05B39"/>
    <w:multiLevelType w:val="hybridMultilevel"/>
    <w:tmpl w:val="D0B2B5C4"/>
    <w:lvl w:ilvl="0" w:tplc="FB44014A">
      <w:start w:val="1"/>
      <w:numFmt w:val="decimal"/>
      <w:lvlText w:val="%1."/>
      <w:lvlJc w:val="left"/>
      <w:pPr>
        <w:ind w:left="855" w:hanging="360"/>
      </w:pPr>
      <w:rPr>
        <w:rFonts w:hint="default"/>
        <w:b w:val="0"/>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7F"/>
    <w:rsid w:val="00057B0B"/>
    <w:rsid w:val="0018070E"/>
    <w:rsid w:val="001F7C8A"/>
    <w:rsid w:val="00257506"/>
    <w:rsid w:val="002E6803"/>
    <w:rsid w:val="002E74D7"/>
    <w:rsid w:val="00311C80"/>
    <w:rsid w:val="00376C83"/>
    <w:rsid w:val="003D3E69"/>
    <w:rsid w:val="004C5D16"/>
    <w:rsid w:val="00537FD8"/>
    <w:rsid w:val="005A3355"/>
    <w:rsid w:val="00612C9A"/>
    <w:rsid w:val="006D3ECD"/>
    <w:rsid w:val="007456C6"/>
    <w:rsid w:val="007475BD"/>
    <w:rsid w:val="007D6BC2"/>
    <w:rsid w:val="007D7A04"/>
    <w:rsid w:val="0082327F"/>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C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2C9A"/>
    <w:pPr>
      <w:ind w:left="720"/>
      <w:contextualSpacing/>
    </w:pPr>
  </w:style>
  <w:style w:type="paragraph" w:customStyle="1" w:styleId="a4">
    <w:name w:val="Без интервала"/>
    <w:rsid w:val="00612C9A"/>
    <w:pPr>
      <w:suppressAutoHyphens/>
      <w:spacing w:after="0" w:line="240" w:lineRule="auto"/>
    </w:pPr>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612C9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12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C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2C9A"/>
    <w:pPr>
      <w:ind w:left="720"/>
      <w:contextualSpacing/>
    </w:pPr>
  </w:style>
  <w:style w:type="paragraph" w:customStyle="1" w:styleId="a4">
    <w:name w:val="Без интервала"/>
    <w:rsid w:val="00612C9A"/>
    <w:pPr>
      <w:suppressAutoHyphens/>
      <w:spacing w:after="0" w:line="240" w:lineRule="auto"/>
    </w:pPr>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612C9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12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22809</Words>
  <Characters>13002</Characters>
  <Application>Microsoft Office Word</Application>
  <DocSecurity>0</DocSecurity>
  <Lines>108</Lines>
  <Paragraphs>71</Paragraphs>
  <ScaleCrop>false</ScaleCrop>
  <Company>diakov.net</Company>
  <LinksUpToDate>false</LinksUpToDate>
  <CharactersWithSpaces>35740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2022-08-30T11:59:00Z</dcterms:created>
  <dcterms:modified xsi:type="dcterms:W3CDTF">2022-08-30T11:59:00Z</dcterms:modified>
</cp:coreProperties>
</file>