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DF" w:rsidRPr="00743DDF" w:rsidRDefault="00743DDF" w:rsidP="00743DDF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743DDF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71973EE" wp14:editId="168144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DDF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743DD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743DD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743DD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743DDF" w:rsidRPr="00743DDF" w:rsidRDefault="00743DDF" w:rsidP="00743DDF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743DD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Тридцять перша сесія</w:t>
      </w:r>
    </w:p>
    <w:p w:rsidR="00743DDF" w:rsidRPr="00743DDF" w:rsidRDefault="00743DDF" w:rsidP="00743DDF">
      <w:pPr>
        <w:jc w:val="center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743DDF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РІШЕННЯ  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</w:p>
    <w:p w:rsidR="00743DDF" w:rsidRPr="00743DDF" w:rsidRDefault="00743DDF" w:rsidP="00743DDF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5 квітня 2024 року                                    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                                        №1667/31/2024                                  </w:t>
      </w:r>
    </w:p>
    <w:p w:rsidR="00743DDF" w:rsidRPr="00743DDF" w:rsidRDefault="00743DDF" w:rsidP="00743DDF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</w:p>
    <w:p w:rsidR="00743DDF" w:rsidRPr="00743DDF" w:rsidRDefault="00743DDF" w:rsidP="00743DDF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color w:val="000000" w:themeColor="text1"/>
          <w:lang w:val="uk-UA" w:eastAsia="uk-UA"/>
        </w:rPr>
      </w:pPr>
    </w:p>
    <w:p w:rsidR="00743DDF" w:rsidRPr="00743DDF" w:rsidRDefault="00743DDF" w:rsidP="00743DDF">
      <w:pPr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>Про затвердження детального плану території</w:t>
      </w:r>
    </w:p>
    <w:p w:rsidR="00743DDF" w:rsidRPr="00743DDF" w:rsidRDefault="00743DDF" w:rsidP="00743DDF">
      <w:pPr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 xml:space="preserve">земельної ділянки цільове призначення якої </w:t>
      </w:r>
    </w:p>
    <w:p w:rsidR="00743DDF" w:rsidRPr="00743DDF" w:rsidRDefault="00743DDF" w:rsidP="00743DDF">
      <w:pPr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 xml:space="preserve">змінюється  </w:t>
      </w:r>
    </w:p>
    <w:p w:rsidR="00743DDF" w:rsidRPr="00743DDF" w:rsidRDefault="00743DDF" w:rsidP="00743DDF">
      <w:pPr>
        <w:spacing w:line="276" w:lineRule="auto"/>
        <w:jc w:val="both"/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 xml:space="preserve"> 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Дем’яника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Володимира Михайловича  про затвердження детального плану території земельної ділянки цільове призначення якої змінюється із земель для будівництва та обслуговування будівель торгівлі в землі для будівництва та обслуговування автозаправного комплексу з АГЗП та </w:t>
      </w:r>
      <w:r w:rsidRPr="00743DDF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743DDF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743DDF" w:rsidRPr="00743DDF" w:rsidRDefault="00743DDF" w:rsidP="00743DDF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 xml:space="preserve">  ВИРІШИЛА:   </w:t>
      </w:r>
    </w:p>
    <w:p w:rsidR="00743DDF" w:rsidRPr="00743DDF" w:rsidRDefault="00743DDF" w:rsidP="00743DDF">
      <w:pPr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 xml:space="preserve"> 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      1.Затвердити громадянину 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Дем’янику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Володимиру Михайловичу  детальний план території  земельної ділянки цільове призначення якої змінюється із земель для будівництва та обслуговування будівель торгівлі (КВЦПЗ 03.07) в землі для будівництва та обслуговування автозаправного комплексу з АГЗП (для  розміщення та експлуатації об’єктів дорожнього сервісу – (КВЦПЗ 12.11) площею 0,2668 га яка розташована за адресою: вул. Шевченка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с.Раковець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  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      2.Дати дозвіл громадянину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Дем’янику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Володимиру Михайловичу  на виготовлення проекту землеустрою щодо відведення земельної ділянки   площею 0,2668 га цільове призначення якої змінюється із земель для будівництва та обслуговування будівель торгівлі (КВЦПЗ 03.07) в землі для будівництва та обслуговування автозаправного комплексу з АГЗП (для  розміщення та експлуатації об’єктів дорожнього сервісу – (КВЦПЗ 12.11), яка розташована за адресою: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вул.Шевченка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с. </w:t>
      </w:r>
      <w:proofErr w:type="spellStart"/>
      <w:r w:rsidRPr="00743DDF">
        <w:rPr>
          <w:rFonts w:eastAsiaTheme="minorEastAsia"/>
          <w:color w:val="000000" w:themeColor="text1"/>
          <w:lang w:val="uk-UA" w:eastAsia="uk-UA"/>
        </w:rPr>
        <w:t>Раковець</w:t>
      </w:r>
      <w:proofErr w:type="spellEnd"/>
      <w:r w:rsidRPr="00743DDF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743DDF" w:rsidRPr="00743DDF" w:rsidRDefault="00743DDF" w:rsidP="00743DDF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743DDF">
        <w:rPr>
          <w:rFonts w:eastAsiaTheme="minorEastAsia"/>
          <w:color w:val="000000" w:themeColor="text1"/>
          <w:lang w:val="uk-UA" w:eastAsia="uk-UA"/>
        </w:rPr>
        <w:t xml:space="preserve">      3. Контроль за виконання рішення покласти на </w:t>
      </w:r>
      <w:r w:rsidRPr="00743DDF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43DDF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743DDF" w:rsidRPr="00743DDF" w:rsidRDefault="00743DDF" w:rsidP="00743DDF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</w:p>
    <w:p w:rsidR="00743DDF" w:rsidRPr="00743DDF" w:rsidRDefault="00743DDF" w:rsidP="00743DDF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743DDF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743DD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0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3DDF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1532</Words>
  <Characters>874</Characters>
  <Application>Microsoft Office Word</Application>
  <DocSecurity>0</DocSecurity>
  <Lines>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2024-04-12T08:27:00Z</dcterms:created>
  <dcterms:modified xsi:type="dcterms:W3CDTF">2024-04-12T08:27:00Z</dcterms:modified>
</cp:coreProperties>
</file>