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A81" w:rsidRPr="00E84CE0" w:rsidRDefault="00487A81" w:rsidP="00487A81">
      <w:pPr>
        <w:spacing w:after="0" w:line="240" w:lineRule="auto"/>
        <w:jc w:val="center"/>
        <w:rPr>
          <w:rFonts w:ascii="Times New Roman" w:eastAsia="Times New Roman" w:hAnsi="Times New Roman" w:cs="Times New Roman"/>
          <w:b/>
          <w:sz w:val="28"/>
          <w:szCs w:val="28"/>
          <w:lang w:eastAsia="ru-RU"/>
        </w:rPr>
      </w:pPr>
      <w:r w:rsidRPr="00E84CE0">
        <w:rPr>
          <w:rFonts w:ascii="Times New Roman" w:eastAsia="Times New Roman" w:hAnsi="Times New Roman" w:cs="Times New Roman"/>
          <w:sz w:val="28"/>
          <w:szCs w:val="28"/>
          <w:lang w:eastAsia="uk-UA"/>
        </w:rPr>
        <w:t> </w:t>
      </w:r>
      <w:r w:rsidRPr="00E84CE0">
        <w:rPr>
          <w:rFonts w:ascii="Times New Roman" w:eastAsia="Times New Roman" w:hAnsi="Times New Roman" w:cs="Times New Roman"/>
          <w:noProof/>
          <w:sz w:val="28"/>
          <w:szCs w:val="28"/>
          <w:lang w:eastAsia="uk-UA"/>
        </w:rPr>
        <w:drawing>
          <wp:inline distT="0" distB="0" distL="0" distR="0" wp14:anchorId="6BC6B295" wp14:editId="40BDF723">
            <wp:extent cx="424815" cy="6051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 cy="605155"/>
                    </a:xfrm>
                    <a:prstGeom prst="rect">
                      <a:avLst/>
                    </a:prstGeom>
                    <a:noFill/>
                    <a:ln>
                      <a:noFill/>
                    </a:ln>
                  </pic:spPr>
                </pic:pic>
              </a:graphicData>
            </a:graphic>
          </wp:inline>
        </w:drawing>
      </w:r>
    </w:p>
    <w:p w:rsidR="00487A81" w:rsidRPr="00E84CE0" w:rsidRDefault="00487A81" w:rsidP="00487A81">
      <w:pPr>
        <w:spacing w:after="0" w:line="240" w:lineRule="auto"/>
        <w:jc w:val="center"/>
        <w:rPr>
          <w:rFonts w:ascii="Times New Roman" w:eastAsia="Times New Roman" w:hAnsi="Times New Roman" w:cs="Times New Roman"/>
          <w:b/>
          <w:sz w:val="28"/>
          <w:szCs w:val="28"/>
          <w:lang w:val="ru-RU" w:eastAsia="ru-RU"/>
        </w:rPr>
      </w:pPr>
      <w:r w:rsidRPr="00E84CE0">
        <w:rPr>
          <w:rFonts w:ascii="Times New Roman" w:eastAsia="Times New Roman" w:hAnsi="Times New Roman" w:cs="Times New Roman"/>
          <w:b/>
          <w:sz w:val="28"/>
          <w:szCs w:val="28"/>
          <w:lang w:eastAsia="ru-RU"/>
        </w:rPr>
        <w:t>УКРАЇНА</w:t>
      </w:r>
    </w:p>
    <w:p w:rsidR="00487A81" w:rsidRPr="00E84CE0" w:rsidRDefault="00487A81" w:rsidP="00487A81">
      <w:pPr>
        <w:spacing w:after="0" w:line="240" w:lineRule="auto"/>
        <w:jc w:val="center"/>
        <w:rPr>
          <w:rFonts w:ascii="Times New Roman" w:eastAsia="Times New Roman" w:hAnsi="Times New Roman" w:cs="Times New Roman"/>
          <w:b/>
          <w:sz w:val="28"/>
          <w:szCs w:val="28"/>
          <w:lang w:eastAsia="ru-RU"/>
        </w:rPr>
      </w:pPr>
      <w:r w:rsidRPr="00E84CE0">
        <w:rPr>
          <w:rFonts w:ascii="Times New Roman" w:eastAsia="Times New Roman" w:hAnsi="Times New Roman" w:cs="Times New Roman"/>
          <w:b/>
          <w:sz w:val="28"/>
          <w:szCs w:val="28"/>
          <w:lang w:eastAsia="ru-RU"/>
        </w:rPr>
        <w:t>СОЛОТВИНСЬКА СЕЛИЩНА РАДА</w:t>
      </w:r>
    </w:p>
    <w:p w:rsidR="00487A81" w:rsidRPr="00E84CE0" w:rsidRDefault="00487A81" w:rsidP="00487A81">
      <w:pPr>
        <w:spacing w:after="0" w:line="240" w:lineRule="auto"/>
        <w:jc w:val="center"/>
        <w:rPr>
          <w:rFonts w:ascii="Times New Roman" w:eastAsia="Times New Roman" w:hAnsi="Times New Roman" w:cs="Times New Roman"/>
          <w:b/>
          <w:sz w:val="28"/>
          <w:szCs w:val="28"/>
          <w:lang w:eastAsia="ru-RU"/>
        </w:rPr>
      </w:pPr>
      <w:r w:rsidRPr="00E84CE0">
        <w:rPr>
          <w:rFonts w:ascii="Times New Roman" w:eastAsia="Times New Roman" w:hAnsi="Times New Roman" w:cs="Times New Roman"/>
          <w:b/>
          <w:sz w:val="28"/>
          <w:szCs w:val="28"/>
          <w:lang w:eastAsia="ru-RU"/>
        </w:rPr>
        <w:t>ІВАНО-ФРАНКІВСЬКИЙ РАЙОН ІВАНО-ФРАНКІВСЬКА ОБЛАСТЬ</w:t>
      </w:r>
    </w:p>
    <w:p w:rsidR="00487A81" w:rsidRPr="00E84CE0" w:rsidRDefault="00487A81" w:rsidP="00487A81">
      <w:pPr>
        <w:spacing w:after="0" w:line="240" w:lineRule="auto"/>
        <w:jc w:val="center"/>
        <w:rPr>
          <w:rFonts w:ascii="Times New Roman" w:eastAsia="Times New Roman" w:hAnsi="Times New Roman" w:cs="Times New Roman"/>
          <w:color w:val="000000"/>
          <w:sz w:val="28"/>
          <w:szCs w:val="28"/>
          <w:lang w:eastAsia="uk-UA"/>
        </w:rPr>
      </w:pPr>
      <w:r w:rsidRPr="00E84CE0">
        <w:rPr>
          <w:rFonts w:ascii="Times New Roman" w:eastAsia="Times New Roman" w:hAnsi="Times New Roman" w:cs="Times New Roman"/>
          <w:b/>
          <w:bCs/>
          <w:color w:val="000000"/>
          <w:sz w:val="28"/>
          <w:szCs w:val="28"/>
          <w:lang w:eastAsia="uk-UA"/>
        </w:rPr>
        <w:t>Восьме демократичне скликання</w:t>
      </w:r>
    </w:p>
    <w:p w:rsidR="00487A81" w:rsidRPr="00E84CE0" w:rsidRDefault="00487A81" w:rsidP="00487A81">
      <w:pPr>
        <w:tabs>
          <w:tab w:val="center" w:pos="4818"/>
          <w:tab w:val="left" w:pos="7706"/>
        </w:tabs>
        <w:spacing w:after="0" w:line="240" w:lineRule="auto"/>
        <w:jc w:val="center"/>
        <w:rPr>
          <w:rFonts w:ascii="Times New Roman" w:eastAsia="Times New Roman" w:hAnsi="Times New Roman" w:cs="Times New Roman"/>
          <w:b/>
          <w:bCs/>
          <w:color w:val="000000"/>
          <w:sz w:val="28"/>
          <w:szCs w:val="28"/>
          <w:lang w:eastAsia="uk-UA"/>
        </w:rPr>
      </w:pPr>
      <w:r w:rsidRPr="00E84CE0">
        <w:rPr>
          <w:rFonts w:ascii="Times New Roman" w:eastAsia="Times New Roman" w:hAnsi="Times New Roman" w:cs="Times New Roman"/>
          <w:b/>
          <w:bCs/>
          <w:color w:val="000000"/>
          <w:sz w:val="28"/>
          <w:szCs w:val="28"/>
          <w:lang w:eastAsia="uk-UA"/>
        </w:rPr>
        <w:t>Тридцята сесія</w:t>
      </w:r>
    </w:p>
    <w:p w:rsidR="00487A81" w:rsidRPr="00E84CE0" w:rsidRDefault="00487A81" w:rsidP="00487A81">
      <w:pPr>
        <w:spacing w:after="0" w:line="240" w:lineRule="auto"/>
        <w:jc w:val="center"/>
        <w:rPr>
          <w:rFonts w:ascii="Times New Roman" w:eastAsia="Times New Roman" w:hAnsi="Times New Roman" w:cs="Times New Roman"/>
          <w:b/>
          <w:color w:val="000000"/>
          <w:sz w:val="28"/>
          <w:szCs w:val="28"/>
          <w:lang w:eastAsia="uk-UA"/>
        </w:rPr>
      </w:pPr>
    </w:p>
    <w:p w:rsidR="00487A81" w:rsidRPr="00E84CE0" w:rsidRDefault="00487A81" w:rsidP="00487A81">
      <w:pPr>
        <w:spacing w:after="0" w:line="240" w:lineRule="auto"/>
        <w:jc w:val="center"/>
        <w:rPr>
          <w:rFonts w:ascii="Times New Roman" w:eastAsia="Times New Roman" w:hAnsi="Times New Roman" w:cs="Times New Roman"/>
          <w:b/>
          <w:bCs/>
          <w:color w:val="000000"/>
          <w:sz w:val="28"/>
          <w:szCs w:val="28"/>
          <w:lang w:eastAsia="uk-UA"/>
        </w:rPr>
      </w:pPr>
      <w:r w:rsidRPr="00E84CE0">
        <w:rPr>
          <w:rFonts w:ascii="Times New Roman" w:eastAsia="Times New Roman" w:hAnsi="Times New Roman" w:cs="Times New Roman"/>
          <w:b/>
          <w:bCs/>
          <w:color w:val="000000"/>
          <w:sz w:val="28"/>
          <w:szCs w:val="28"/>
          <w:lang w:eastAsia="uk-UA"/>
        </w:rPr>
        <w:t>РІШЕННЯ</w:t>
      </w:r>
    </w:p>
    <w:p w:rsidR="00487A81" w:rsidRPr="00E84CE0" w:rsidRDefault="00487A81" w:rsidP="00487A81">
      <w:pPr>
        <w:spacing w:after="0" w:line="240" w:lineRule="auto"/>
        <w:jc w:val="center"/>
        <w:rPr>
          <w:rFonts w:ascii="Times New Roman" w:eastAsia="Times New Roman" w:hAnsi="Times New Roman" w:cs="Times New Roman"/>
          <w:color w:val="000000"/>
          <w:sz w:val="28"/>
          <w:szCs w:val="28"/>
          <w:lang w:eastAsia="uk-UA"/>
        </w:rPr>
      </w:pPr>
    </w:p>
    <w:p w:rsidR="00487A81" w:rsidRPr="00E84CE0" w:rsidRDefault="00487A81" w:rsidP="00487A81">
      <w:pPr>
        <w:spacing w:after="0" w:line="240" w:lineRule="auto"/>
        <w:rPr>
          <w:rFonts w:ascii="Times New Roman" w:eastAsia="Calibri" w:hAnsi="Times New Roman" w:cs="Times New Roman"/>
          <w:sz w:val="28"/>
          <w:szCs w:val="28"/>
          <w:lang w:eastAsia="ru-RU"/>
        </w:rPr>
      </w:pPr>
      <w:r w:rsidRPr="00E84CE0">
        <w:rPr>
          <w:rFonts w:ascii="Times New Roman" w:eastAsia="Times New Roman" w:hAnsi="Times New Roman" w:cs="Times New Roman"/>
          <w:b/>
          <w:color w:val="000000"/>
          <w:sz w:val="28"/>
          <w:szCs w:val="28"/>
          <w:lang w:eastAsia="uk-UA"/>
        </w:rPr>
        <w:t xml:space="preserve"> 26 січня 2024 р.                              смт. Солотвин</w:t>
      </w:r>
      <w:r w:rsidRPr="00E84CE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b/>
          <w:color w:val="000000"/>
          <w:sz w:val="28"/>
          <w:szCs w:val="28"/>
          <w:lang w:eastAsia="uk-UA"/>
        </w:rPr>
        <w:t>№1567</w:t>
      </w:r>
      <w:r w:rsidRPr="00E84CE0">
        <w:rPr>
          <w:rFonts w:ascii="Times New Roman" w:eastAsia="Times New Roman" w:hAnsi="Times New Roman" w:cs="Times New Roman"/>
          <w:b/>
          <w:color w:val="000000"/>
          <w:sz w:val="28"/>
          <w:szCs w:val="28"/>
          <w:lang w:eastAsia="uk-UA"/>
        </w:rPr>
        <w:t>/30/2024</w:t>
      </w:r>
      <w:r w:rsidRPr="00E84CE0">
        <w:rPr>
          <w:rFonts w:ascii="Times New Roman" w:eastAsia="Calibri" w:hAnsi="Times New Roman" w:cs="Times New Roman"/>
          <w:sz w:val="28"/>
          <w:szCs w:val="28"/>
          <w:lang w:eastAsia="ru-RU"/>
        </w:rPr>
        <w:t xml:space="preserve"> </w:t>
      </w:r>
    </w:p>
    <w:p w:rsidR="00487A81" w:rsidRDefault="00487A81" w:rsidP="00487A81">
      <w:pPr>
        <w:spacing w:after="0"/>
        <w:rPr>
          <w:rFonts w:ascii="Times New Roman" w:eastAsiaTheme="minorEastAsia" w:hAnsi="Times New Roman" w:cs="Times New Roman"/>
          <w:b/>
          <w:sz w:val="28"/>
          <w:szCs w:val="28"/>
          <w:lang w:eastAsia="ru-RU"/>
        </w:rPr>
      </w:pPr>
    </w:p>
    <w:p w:rsidR="00487A81" w:rsidRPr="00F0508C" w:rsidRDefault="00487A81" w:rsidP="00487A81">
      <w:pPr>
        <w:spacing w:after="0"/>
        <w:rPr>
          <w:rFonts w:ascii="Times New Roman" w:eastAsiaTheme="minorEastAsia" w:hAnsi="Times New Roman" w:cs="Times New Roman"/>
          <w:b/>
          <w:sz w:val="28"/>
          <w:szCs w:val="28"/>
          <w:lang w:eastAsia="ru-RU"/>
        </w:rPr>
      </w:pPr>
      <w:r w:rsidRPr="00F0508C">
        <w:rPr>
          <w:rFonts w:ascii="Times New Roman" w:eastAsiaTheme="minorEastAsia" w:hAnsi="Times New Roman" w:cs="Times New Roman"/>
          <w:b/>
          <w:sz w:val="28"/>
          <w:szCs w:val="28"/>
          <w:lang w:eastAsia="ru-RU"/>
        </w:rPr>
        <w:t xml:space="preserve">Про затвердження Стратегії розвитку </w:t>
      </w:r>
    </w:p>
    <w:p w:rsidR="00487A81" w:rsidRPr="00F0508C" w:rsidRDefault="00487A81" w:rsidP="00487A81">
      <w:pPr>
        <w:spacing w:after="0"/>
        <w:rPr>
          <w:rFonts w:ascii="Times New Roman" w:eastAsiaTheme="minorEastAsia" w:hAnsi="Times New Roman" w:cs="Times New Roman"/>
          <w:b/>
          <w:sz w:val="28"/>
          <w:szCs w:val="28"/>
          <w:lang w:eastAsia="ru-RU"/>
        </w:rPr>
      </w:pPr>
      <w:r w:rsidRPr="00F0508C">
        <w:rPr>
          <w:rFonts w:ascii="Times New Roman" w:eastAsiaTheme="minorEastAsia" w:hAnsi="Times New Roman" w:cs="Times New Roman"/>
          <w:b/>
          <w:sz w:val="28"/>
          <w:szCs w:val="28"/>
          <w:lang w:eastAsia="ru-RU"/>
        </w:rPr>
        <w:t xml:space="preserve">Солотвинської селищної територіальної </w:t>
      </w:r>
    </w:p>
    <w:p w:rsidR="00487A81" w:rsidRPr="00F0508C" w:rsidRDefault="00487A81" w:rsidP="00487A81">
      <w:pPr>
        <w:spacing w:after="0"/>
        <w:rPr>
          <w:rFonts w:ascii="Times New Roman" w:eastAsiaTheme="minorEastAsia" w:hAnsi="Times New Roman" w:cs="Times New Roman"/>
          <w:b/>
          <w:sz w:val="28"/>
          <w:szCs w:val="28"/>
          <w:lang w:eastAsia="ru-RU"/>
        </w:rPr>
      </w:pPr>
      <w:r w:rsidRPr="00F0508C">
        <w:rPr>
          <w:rFonts w:ascii="Times New Roman" w:eastAsiaTheme="minorEastAsia" w:hAnsi="Times New Roman" w:cs="Times New Roman"/>
          <w:b/>
          <w:sz w:val="28"/>
          <w:szCs w:val="28"/>
          <w:lang w:eastAsia="ru-RU"/>
        </w:rPr>
        <w:t>громади на 2024-2030 роки</w:t>
      </w:r>
    </w:p>
    <w:p w:rsidR="00487A81" w:rsidRPr="00F0508C" w:rsidRDefault="00487A81" w:rsidP="00487A81">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487A81" w:rsidRPr="00F0508C" w:rsidRDefault="00487A81" w:rsidP="00487A8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0508C">
        <w:rPr>
          <w:rFonts w:ascii="Times New Roman" w:eastAsia="Times New Roman" w:hAnsi="Times New Roman" w:cs="Times New Roman"/>
          <w:sz w:val="28"/>
          <w:szCs w:val="28"/>
          <w:lang w:eastAsia="ru-RU"/>
        </w:rPr>
        <w:t xml:space="preserve">Відповідно до ст. 26 Закону України «Про місцеве самоврядування в Україні», </w:t>
      </w:r>
      <w:r w:rsidRPr="00F0508C">
        <w:rPr>
          <w:rFonts w:ascii="Times New Roman" w:eastAsia="Times New Roman" w:hAnsi="Times New Roman" w:cs="Times New Roman"/>
          <w:bCs/>
          <w:color w:val="333333"/>
          <w:sz w:val="28"/>
          <w:szCs w:val="28"/>
          <w:lang w:eastAsia="uk-UA"/>
        </w:rPr>
        <w:t xml:space="preserve">Закону України від </w:t>
      </w:r>
      <w:r w:rsidRPr="00F0508C">
        <w:rPr>
          <w:rFonts w:ascii="Times New Roman" w:eastAsia="Times New Roman" w:hAnsi="Times New Roman" w:cs="Times New Roman"/>
          <w:bCs/>
          <w:color w:val="333333"/>
          <w:sz w:val="28"/>
          <w:szCs w:val="28"/>
          <w:shd w:val="clear" w:color="auto" w:fill="FFFFFF"/>
          <w:lang w:eastAsia="ru-RU"/>
        </w:rPr>
        <w:t>09.07. 2022 року</w:t>
      </w:r>
      <w:r w:rsidRPr="00F0508C">
        <w:rPr>
          <w:rFonts w:ascii="Times New Roman" w:eastAsia="Times New Roman" w:hAnsi="Times New Roman" w:cs="Times New Roman"/>
          <w:color w:val="333333"/>
          <w:sz w:val="28"/>
          <w:szCs w:val="28"/>
          <w:lang w:eastAsia="ru-RU"/>
        </w:rPr>
        <w:t xml:space="preserve"> </w:t>
      </w:r>
      <w:r w:rsidRPr="00F0508C">
        <w:rPr>
          <w:rFonts w:ascii="Times New Roman" w:eastAsia="Times New Roman" w:hAnsi="Times New Roman" w:cs="Times New Roman"/>
          <w:bCs/>
          <w:color w:val="333333"/>
          <w:sz w:val="28"/>
          <w:szCs w:val="28"/>
          <w:shd w:val="clear" w:color="auto" w:fill="FFFFFF"/>
          <w:lang w:eastAsia="ru-RU"/>
        </w:rPr>
        <w:t>№ 2389-</w:t>
      </w:r>
      <w:r w:rsidRPr="00F0508C">
        <w:rPr>
          <w:rFonts w:ascii="Times New Roman" w:eastAsia="Times New Roman" w:hAnsi="Times New Roman" w:cs="Times New Roman"/>
          <w:bCs/>
          <w:color w:val="333333"/>
          <w:sz w:val="28"/>
          <w:szCs w:val="28"/>
          <w:shd w:val="clear" w:color="auto" w:fill="FFFFFF"/>
          <w:lang w:val="ru-RU" w:eastAsia="ru-RU"/>
        </w:rPr>
        <w:t>IX</w:t>
      </w:r>
      <w:r w:rsidRPr="00F0508C">
        <w:rPr>
          <w:rFonts w:ascii="Times New Roman" w:eastAsia="Times New Roman" w:hAnsi="Times New Roman" w:cs="Times New Roman"/>
          <w:b/>
          <w:bCs/>
          <w:color w:val="333333"/>
          <w:sz w:val="28"/>
          <w:szCs w:val="28"/>
          <w:shd w:val="clear" w:color="auto" w:fill="FFFFFF"/>
          <w:lang w:eastAsia="ru-RU"/>
        </w:rPr>
        <w:t xml:space="preserve"> «</w:t>
      </w:r>
      <w:r w:rsidRPr="00F0508C">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засад державної регіональної політики та політики відновлення регіонів і територій»</w:t>
      </w:r>
      <w:r w:rsidRPr="00F0508C">
        <w:rPr>
          <w:rFonts w:ascii="Times New Roman" w:eastAsia="Times New Roman" w:hAnsi="Times New Roman" w:cs="Times New Roman"/>
          <w:sz w:val="28"/>
          <w:szCs w:val="28"/>
          <w:lang w:eastAsia="ru-RU"/>
        </w:rPr>
        <w:t xml:space="preserve">, постанов Кабінету Міністрів України від 05.08.2020 року № 695 «Про затвердження Державної стратегії регіонального розвитку на 2021-2027 роки», від 11.11.2015 року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розглянувши проект Стратегії розвитку Солотвинської селищної територіальної громади на 2024-2030 роки, з метою забезпечення сталого економічного та соціального розвитку Солотвинської територіальної громади, створення привабливого інвестиційного клімату, покращення умов для подальшого розвитку медицини, освіти, культури, соціального забезпечення, підприємництва, підвищення ефективності діяльності органів місцевого самоврядування, враховуючи рекомендації постійних комісій селищної ради, </w:t>
      </w:r>
      <w:r w:rsidRPr="00F0508C">
        <w:rPr>
          <w:rFonts w:ascii="Times New Roman" w:eastAsia="Times New Roman" w:hAnsi="Times New Roman" w:cs="Times New Roman"/>
          <w:color w:val="000000"/>
          <w:sz w:val="28"/>
          <w:szCs w:val="28"/>
          <w:lang w:eastAsia="ru-RU"/>
        </w:rPr>
        <w:t>Солотвинська селищна рада</w:t>
      </w:r>
    </w:p>
    <w:p w:rsidR="00487A81" w:rsidRPr="00F0508C" w:rsidRDefault="00487A81" w:rsidP="00487A8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87A81" w:rsidRDefault="00487A81" w:rsidP="00487A81">
      <w:pPr>
        <w:shd w:val="clear" w:color="auto" w:fill="FFFFFF"/>
        <w:spacing w:after="0" w:line="240" w:lineRule="auto"/>
        <w:jc w:val="center"/>
        <w:rPr>
          <w:rFonts w:ascii="Times New Roman" w:eastAsia="Times New Roman" w:hAnsi="Times New Roman" w:cs="Times New Roman"/>
          <w:b/>
          <w:color w:val="000000"/>
          <w:sz w:val="28"/>
          <w:szCs w:val="28"/>
          <w:lang w:val="ru-RU" w:eastAsia="ru-RU"/>
        </w:rPr>
      </w:pPr>
      <w:r w:rsidRPr="00F0508C">
        <w:rPr>
          <w:rFonts w:ascii="Times New Roman" w:eastAsia="Times New Roman" w:hAnsi="Times New Roman" w:cs="Times New Roman"/>
          <w:b/>
          <w:color w:val="000000"/>
          <w:sz w:val="28"/>
          <w:szCs w:val="28"/>
          <w:lang w:val="ru-RU" w:eastAsia="ru-RU"/>
        </w:rPr>
        <w:t>ВИРІШИЛА:</w:t>
      </w:r>
    </w:p>
    <w:p w:rsidR="00487A81" w:rsidRPr="00F0508C" w:rsidRDefault="00487A81" w:rsidP="00487A81">
      <w:pPr>
        <w:shd w:val="clear" w:color="auto" w:fill="FFFFFF"/>
        <w:spacing w:after="0" w:line="240" w:lineRule="auto"/>
        <w:jc w:val="center"/>
        <w:rPr>
          <w:rFonts w:ascii="Times New Roman" w:eastAsia="Times New Roman" w:hAnsi="Times New Roman" w:cs="Times New Roman"/>
          <w:b/>
          <w:color w:val="000000"/>
          <w:sz w:val="28"/>
          <w:szCs w:val="28"/>
          <w:lang w:val="ru-RU" w:eastAsia="ru-RU"/>
        </w:rPr>
      </w:pPr>
    </w:p>
    <w:p w:rsidR="00487A81" w:rsidRPr="00F0508C" w:rsidRDefault="00487A81" w:rsidP="00487A81">
      <w:pPr>
        <w:numPr>
          <w:ilvl w:val="0"/>
          <w:numId w:val="1"/>
        </w:numPr>
        <w:tabs>
          <w:tab w:val="left" w:pos="360"/>
        </w:tabs>
        <w:spacing w:after="0" w:line="240" w:lineRule="auto"/>
        <w:ind w:left="0" w:firstLine="284"/>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F0508C">
        <w:rPr>
          <w:rFonts w:ascii="Times New Roman" w:eastAsiaTheme="minorEastAsia" w:hAnsi="Times New Roman" w:cs="Times New Roman"/>
          <w:sz w:val="28"/>
          <w:szCs w:val="28"/>
          <w:lang w:eastAsia="ru-RU"/>
        </w:rPr>
        <w:t>Затвердити Стратегію розвитку Солотвинської селищної територіальної громади на 2024-2030 роки (додається).</w:t>
      </w:r>
    </w:p>
    <w:p w:rsidR="00487A81" w:rsidRPr="00F0508C" w:rsidRDefault="00487A81" w:rsidP="00487A81">
      <w:pPr>
        <w:numPr>
          <w:ilvl w:val="0"/>
          <w:numId w:val="1"/>
        </w:numPr>
        <w:tabs>
          <w:tab w:val="left" w:pos="360"/>
        </w:tabs>
        <w:spacing w:after="0" w:line="240" w:lineRule="auto"/>
        <w:ind w:left="0" w:firstLine="284"/>
        <w:jc w:val="both"/>
        <w:rPr>
          <w:rFonts w:ascii="Times New Roman" w:eastAsiaTheme="minorEastAsia" w:hAnsi="Times New Roman" w:cs="Times New Roman"/>
          <w:sz w:val="28"/>
          <w:szCs w:val="28"/>
          <w:lang w:eastAsia="ru-RU"/>
        </w:rPr>
      </w:pPr>
      <w:r w:rsidRPr="00F0508C">
        <w:rPr>
          <w:rFonts w:ascii="Times New Roman" w:eastAsiaTheme="minorEastAsia" w:hAnsi="Times New Roman" w:cs="Times New Roman"/>
          <w:sz w:val="28"/>
          <w:szCs w:val="28"/>
          <w:lang w:eastAsia="ru-RU"/>
        </w:rPr>
        <w:t>Структурним підрозділам, установам, підприємствам Солотвинської селищної ради усіх форм власності, громадським організаціям громади враховувати основні положення Стратегії при розробці бюджету, програми соціально-економічного розвитку громади та галузевих програм.</w:t>
      </w:r>
    </w:p>
    <w:p w:rsidR="00487A81" w:rsidRPr="00F0508C" w:rsidRDefault="00487A81" w:rsidP="00487A81">
      <w:pPr>
        <w:numPr>
          <w:ilvl w:val="0"/>
          <w:numId w:val="1"/>
        </w:numPr>
        <w:tabs>
          <w:tab w:val="left" w:pos="360"/>
        </w:tabs>
        <w:spacing w:after="0" w:line="240" w:lineRule="auto"/>
        <w:ind w:left="0" w:firstLine="284"/>
        <w:jc w:val="both"/>
        <w:rPr>
          <w:rFonts w:ascii="Times New Roman" w:eastAsiaTheme="minorEastAsia" w:hAnsi="Times New Roman" w:cs="Times New Roman"/>
          <w:sz w:val="28"/>
          <w:szCs w:val="28"/>
          <w:lang w:eastAsia="ru-RU"/>
        </w:rPr>
      </w:pPr>
      <w:r w:rsidRPr="00F0508C">
        <w:rPr>
          <w:rFonts w:ascii="Times New Roman" w:eastAsiaTheme="minorEastAsia" w:hAnsi="Times New Roman" w:cs="Times New Roman"/>
          <w:sz w:val="28"/>
          <w:szCs w:val="28"/>
          <w:lang w:eastAsia="ru-RU"/>
        </w:rPr>
        <w:lastRenderedPageBreak/>
        <w:t>Оприлюднити Стратегію розвитку Солотвинської селищної територіальної громади на 2024-2030 роки на офіційному веб-сайті Солотвинської селищної ради.</w:t>
      </w:r>
    </w:p>
    <w:p w:rsidR="00487A81" w:rsidRPr="00F0508C" w:rsidRDefault="00487A81" w:rsidP="00487A81">
      <w:pPr>
        <w:ind w:firstLine="284"/>
        <w:jc w:val="both"/>
        <w:rPr>
          <w:rFonts w:eastAsiaTheme="minorEastAsia"/>
          <w:lang w:eastAsia="ru-RU"/>
        </w:rPr>
      </w:pPr>
      <w:r w:rsidRPr="00F0508C">
        <w:rPr>
          <w:rFonts w:ascii="Times New Roman" w:eastAsiaTheme="minorEastAsia" w:hAnsi="Times New Roman"/>
          <w:sz w:val="28"/>
          <w:szCs w:val="28"/>
          <w:lang w:eastAsia="ru-RU"/>
        </w:rPr>
        <w:t>4.Контроль за виконанням рішення залишаю за собою.</w:t>
      </w:r>
    </w:p>
    <w:p w:rsidR="00487A81" w:rsidRPr="00F0508C" w:rsidRDefault="00487A81" w:rsidP="00487A81">
      <w:pPr>
        <w:jc w:val="both"/>
        <w:rPr>
          <w:rFonts w:ascii="Times New Roman" w:eastAsiaTheme="minorEastAsia" w:hAnsi="Times New Roman" w:cs="Times New Roman"/>
          <w:sz w:val="28"/>
          <w:szCs w:val="28"/>
          <w:lang w:eastAsia="ru-RU"/>
        </w:rPr>
      </w:pPr>
    </w:p>
    <w:p w:rsidR="00487A81" w:rsidRPr="00F0508C" w:rsidRDefault="00487A81" w:rsidP="00487A81">
      <w:pPr>
        <w:spacing w:after="0"/>
        <w:rPr>
          <w:rFonts w:ascii="Times New Roman" w:eastAsiaTheme="minorEastAsia" w:hAnsi="Times New Roman" w:cs="Times New Roman"/>
          <w:b/>
          <w:sz w:val="28"/>
          <w:szCs w:val="28"/>
          <w:lang w:eastAsia="ru-RU"/>
        </w:rPr>
      </w:pPr>
      <w:r w:rsidRPr="00F0508C">
        <w:rPr>
          <w:rFonts w:ascii="Times New Roman" w:eastAsiaTheme="minorEastAsia" w:hAnsi="Times New Roman" w:cs="Times New Roman"/>
          <w:b/>
          <w:sz w:val="28"/>
          <w:szCs w:val="28"/>
          <w:lang w:eastAsia="ru-RU"/>
        </w:rPr>
        <w:t>Селищний голова                                                 Манолій ПІЦУРЯК</w:t>
      </w: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Default="00487A81" w:rsidP="00487A81">
      <w:pPr>
        <w:spacing w:after="0" w:line="240" w:lineRule="auto"/>
        <w:jc w:val="center"/>
        <w:rPr>
          <w:rFonts w:ascii="Times New Roman" w:eastAsia="Times New Roman" w:hAnsi="Times New Roman" w:cs="Times New Roman"/>
          <w:sz w:val="28"/>
          <w:szCs w:val="28"/>
          <w:lang w:eastAsia="uk-UA"/>
        </w:rPr>
      </w:pPr>
    </w:p>
    <w:p w:rsidR="00487A81" w:rsidRPr="00CE2B44" w:rsidRDefault="00487A81" w:rsidP="00487A81">
      <w:pPr>
        <w:spacing w:after="0" w:line="240" w:lineRule="auto"/>
        <w:rPr>
          <w:rFonts w:ascii="Times New Roman" w:eastAsia="Calibri" w:hAnsi="Times New Roman" w:cs="Times New Roman"/>
          <w:sz w:val="28"/>
          <w:szCs w:val="28"/>
          <w:lang w:val="ru-RU"/>
        </w:rPr>
      </w:pPr>
    </w:p>
    <w:p w:rsidR="004F69E6" w:rsidRDefault="00487A81" w:rsidP="00487A81">
      <w:pPr>
        <w:spacing w:after="0" w:line="240" w:lineRule="auto"/>
        <w:jc w:val="right"/>
        <w:rPr>
          <w:rFonts w:ascii="Times New Roman" w:hAnsi="Times New Roman" w:cs="Times New Roman"/>
          <w:b/>
          <w:sz w:val="28"/>
          <w:szCs w:val="28"/>
        </w:rPr>
      </w:pPr>
      <w:r w:rsidRPr="00272A79">
        <w:rPr>
          <w:rFonts w:ascii="Times New Roman" w:hAnsi="Times New Roman" w:cs="Times New Roman"/>
          <w:b/>
          <w:sz w:val="28"/>
          <w:szCs w:val="28"/>
        </w:rPr>
        <w:lastRenderedPageBreak/>
        <w:t xml:space="preserve">                                                           </w:t>
      </w:r>
    </w:p>
    <w:p w:rsidR="00487A81" w:rsidRPr="00531BFB" w:rsidRDefault="00487A81" w:rsidP="00487A81">
      <w:pPr>
        <w:spacing w:after="0" w:line="240" w:lineRule="auto"/>
        <w:jc w:val="right"/>
        <w:rPr>
          <w:rFonts w:ascii="Times New Roman" w:eastAsia="Calibri" w:hAnsi="Times New Roman" w:cs="Times New Roman"/>
          <w:b/>
          <w:sz w:val="28"/>
          <w:szCs w:val="28"/>
        </w:rPr>
      </w:pPr>
      <w:bookmarkStart w:id="0" w:name="_GoBack"/>
      <w:bookmarkEnd w:id="0"/>
      <w:r w:rsidRPr="00272A79">
        <w:rPr>
          <w:rFonts w:ascii="Times New Roman" w:hAnsi="Times New Roman" w:cs="Times New Roman"/>
          <w:b/>
          <w:sz w:val="28"/>
          <w:szCs w:val="28"/>
        </w:rPr>
        <w:t xml:space="preserve">          </w:t>
      </w:r>
      <w:r w:rsidRPr="00531BFB">
        <w:rPr>
          <w:rFonts w:ascii="Times New Roman" w:eastAsia="Calibri" w:hAnsi="Times New Roman" w:cs="Times New Roman"/>
          <w:b/>
          <w:sz w:val="28"/>
          <w:szCs w:val="28"/>
        </w:rPr>
        <w:t>ЗАТВЕРДЖЕНО</w:t>
      </w:r>
    </w:p>
    <w:p w:rsidR="00487A81" w:rsidRPr="00531BFB" w:rsidRDefault="00487A81" w:rsidP="00487A81">
      <w:pPr>
        <w:spacing w:after="0" w:line="240" w:lineRule="auto"/>
        <w:jc w:val="right"/>
        <w:rPr>
          <w:rFonts w:ascii="Times New Roman" w:eastAsia="Calibri" w:hAnsi="Times New Roman" w:cs="Times New Roman"/>
          <w:b/>
          <w:sz w:val="28"/>
          <w:szCs w:val="28"/>
        </w:rPr>
      </w:pPr>
      <w:r w:rsidRPr="00531BFB">
        <w:rPr>
          <w:rFonts w:ascii="Times New Roman" w:eastAsia="Calibri" w:hAnsi="Times New Roman" w:cs="Times New Roman"/>
          <w:b/>
          <w:sz w:val="28"/>
          <w:szCs w:val="28"/>
        </w:rPr>
        <w:t>рішення</w:t>
      </w:r>
      <w:r>
        <w:rPr>
          <w:rFonts w:ascii="Times New Roman" w:eastAsia="Calibri" w:hAnsi="Times New Roman" w:cs="Times New Roman"/>
          <w:b/>
          <w:sz w:val="28"/>
          <w:szCs w:val="28"/>
        </w:rPr>
        <w:t>м</w:t>
      </w:r>
      <w:r w:rsidRPr="00531BFB">
        <w:rPr>
          <w:rFonts w:ascii="Times New Roman" w:eastAsia="Calibri" w:hAnsi="Times New Roman" w:cs="Times New Roman"/>
          <w:b/>
          <w:sz w:val="28"/>
          <w:szCs w:val="28"/>
        </w:rPr>
        <w:t xml:space="preserve"> Солотвинської селищної ради </w:t>
      </w:r>
    </w:p>
    <w:p w:rsidR="00487A81" w:rsidRPr="00531BFB" w:rsidRDefault="00487A81" w:rsidP="00487A81">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26 січня 2024</w:t>
      </w:r>
      <w:r w:rsidRPr="00531BFB">
        <w:rPr>
          <w:rFonts w:ascii="Times New Roman" w:eastAsia="Calibri" w:hAnsi="Times New Roman" w:cs="Times New Roman"/>
          <w:b/>
          <w:sz w:val="28"/>
          <w:szCs w:val="28"/>
        </w:rPr>
        <w:t xml:space="preserve"> року </w:t>
      </w:r>
      <w:r>
        <w:rPr>
          <w:rFonts w:ascii="Times New Roman" w:eastAsia="Calibri" w:hAnsi="Times New Roman" w:cs="Times New Roman"/>
          <w:b/>
          <w:sz w:val="28"/>
          <w:szCs w:val="28"/>
        </w:rPr>
        <w:t>№1567/30/2024</w:t>
      </w: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b/>
          <w:bCs/>
          <w:color w:val="538135"/>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bCs/>
          <w:color w:val="538135"/>
          <w:sz w:val="28"/>
          <w:szCs w:val="28"/>
        </w:rPr>
      </w:pPr>
      <w:r w:rsidRPr="00FA4959">
        <w:rPr>
          <w:rFonts w:ascii="Times New Roman" w:eastAsia="Calibri" w:hAnsi="Times New Roman" w:cs="Times New Roman"/>
          <w:b/>
          <w:bCs/>
          <w:color w:val="538135"/>
          <w:sz w:val="28"/>
          <w:szCs w:val="28"/>
        </w:rPr>
        <w:t>СТРАТЕГІЯ РОЗВИТКУ СОЛОТВИНСЬКОЇ ТЕРИТОРІАЛЬНОЇ ГРОМАДИ ІВАНО-ФРАНКІВСЬКОЇ ОБЛАСТІ НА ПЕРІОД 2024-2030 р.р</w:t>
      </w: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right"/>
        <w:rPr>
          <w:rFonts w:ascii="Times New Roman" w:eastAsia="Calibri" w:hAnsi="Times New Roman" w:cs="Times New Roman"/>
          <w:i/>
          <w:iCs/>
          <w:sz w:val="28"/>
          <w:szCs w:val="28"/>
        </w:rPr>
      </w:pPr>
      <w:r w:rsidRPr="00FA4959">
        <w:rPr>
          <w:rFonts w:ascii="Times New Roman" w:eastAsia="Calibri" w:hAnsi="Times New Roman" w:cs="Times New Roman"/>
          <w:i/>
          <w:iCs/>
          <w:sz w:val="28"/>
          <w:szCs w:val="28"/>
        </w:rPr>
        <w:t>Розробник</w:t>
      </w:r>
    </w:p>
    <w:p w:rsidR="00487A81" w:rsidRPr="00FA4959" w:rsidRDefault="00487A81" w:rsidP="00487A81">
      <w:pPr>
        <w:spacing w:after="0" w:line="240" w:lineRule="auto"/>
        <w:ind w:firstLine="709"/>
        <w:jc w:val="right"/>
        <w:rPr>
          <w:rFonts w:ascii="Times New Roman" w:eastAsia="Calibri" w:hAnsi="Times New Roman" w:cs="Times New Roman"/>
          <w:i/>
          <w:iCs/>
          <w:sz w:val="28"/>
          <w:szCs w:val="28"/>
        </w:rPr>
      </w:pPr>
      <w:r w:rsidRPr="00FA4959">
        <w:rPr>
          <w:rFonts w:ascii="Times New Roman" w:eastAsia="Calibri" w:hAnsi="Times New Roman" w:cs="Times New Roman"/>
          <w:i/>
          <w:iCs/>
          <w:sz w:val="28"/>
          <w:szCs w:val="28"/>
        </w:rPr>
        <w:t>Солотвинська селищна рада Івано-Франківської області</w:t>
      </w:r>
    </w:p>
    <w:p w:rsidR="00487A81" w:rsidRPr="00FA4959" w:rsidRDefault="00487A81" w:rsidP="00487A81">
      <w:pPr>
        <w:spacing w:after="0" w:line="240" w:lineRule="auto"/>
        <w:ind w:firstLine="709"/>
        <w:jc w:val="right"/>
        <w:rPr>
          <w:rFonts w:ascii="Times New Roman" w:eastAsia="Calibri" w:hAnsi="Times New Roman" w:cs="Times New Roman"/>
          <w:i/>
          <w:iCs/>
          <w:sz w:val="28"/>
          <w:szCs w:val="28"/>
        </w:rPr>
      </w:pPr>
      <w:r w:rsidRPr="00FA4959">
        <w:rPr>
          <w:rFonts w:ascii="Times New Roman" w:eastAsia="Calibri" w:hAnsi="Times New Roman" w:cs="Times New Roman"/>
          <w:i/>
          <w:iCs/>
          <w:sz w:val="28"/>
          <w:szCs w:val="28"/>
        </w:rPr>
        <w:t>Робоча групи з розробки Стратегії розвитку Солотвинської територіальної громади на період до 2030 р</w:t>
      </w:r>
    </w:p>
    <w:p w:rsidR="00487A81" w:rsidRPr="00FA4959" w:rsidRDefault="00487A81" w:rsidP="00487A81">
      <w:pPr>
        <w:spacing w:after="0" w:line="240" w:lineRule="auto"/>
        <w:ind w:firstLine="709"/>
        <w:jc w:val="right"/>
        <w:rPr>
          <w:rFonts w:ascii="Times New Roman" w:eastAsia="Calibri" w:hAnsi="Times New Roman" w:cs="Times New Roman"/>
          <w:i/>
          <w:iCs/>
          <w:sz w:val="28"/>
          <w:szCs w:val="28"/>
        </w:rPr>
      </w:pPr>
    </w:p>
    <w:p w:rsidR="00487A81" w:rsidRPr="00FA4959" w:rsidRDefault="00487A81" w:rsidP="00487A81">
      <w:pPr>
        <w:spacing w:after="0" w:line="240" w:lineRule="auto"/>
        <w:ind w:firstLine="709"/>
        <w:jc w:val="right"/>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Солотвин 2024</w:t>
      </w: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jc w:val="center"/>
        <w:rPr>
          <w:rFonts w:ascii="Times New Roman" w:eastAsia="Times New Roman" w:hAnsi="Times New Roman" w:cs="Times New Roman"/>
          <w:b/>
          <w:bCs/>
          <w:sz w:val="28"/>
          <w:szCs w:val="28"/>
        </w:rPr>
      </w:pPr>
      <w:r w:rsidRPr="00FA4959">
        <w:rPr>
          <w:rFonts w:ascii="Times New Roman" w:eastAsia="Times New Roman" w:hAnsi="Times New Roman" w:cs="Times New Roman"/>
          <w:b/>
          <w:bCs/>
          <w:sz w:val="28"/>
          <w:szCs w:val="28"/>
        </w:rPr>
        <w:lastRenderedPageBreak/>
        <w:t>ЗМІСТ</w:t>
      </w:r>
    </w:p>
    <w:p w:rsidR="00487A81" w:rsidRPr="00FA4959" w:rsidRDefault="00487A81" w:rsidP="00487A81">
      <w:pPr>
        <w:spacing w:after="0" w:line="240" w:lineRule="auto"/>
        <w:ind w:firstLine="709"/>
        <w:jc w:val="center"/>
        <w:rPr>
          <w:rFonts w:ascii="Times New Roman" w:eastAsia="Times New Roman" w:hAnsi="Times New Roman" w:cs="Times New Roman"/>
          <w:color w:val="000000"/>
          <w:sz w:val="28"/>
          <w:szCs w:val="28"/>
        </w:rPr>
      </w:pPr>
    </w:p>
    <w:tbl>
      <w:tblPr>
        <w:tblW w:w="0" w:type="auto"/>
        <w:tblLook w:val="04A0" w:firstRow="1" w:lastRow="0" w:firstColumn="1" w:lastColumn="0" w:noHBand="0" w:noVBand="1"/>
      </w:tblPr>
      <w:tblGrid>
        <w:gridCol w:w="562"/>
        <w:gridCol w:w="7797"/>
        <w:gridCol w:w="1270"/>
      </w:tblGrid>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Перелік скорочень</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2</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ВСТУП</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4</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МЕТОДОЛОГІЯ ТА ОПИС ПРОЦЕСУ РОБОТИ</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Склад робочої групи </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СОЦІАЛЬНО ЕКОНОМІЧНИЙ АНАЛІЗ СОЛОТВИНСЬКОЇ ТЕРИТОРІАЛЬНОЇ ГРОМАДИ</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11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color w:val="000000"/>
                <w:spacing w:val="-4"/>
                <w:sz w:val="24"/>
                <w:szCs w:val="24"/>
                <w:shd w:val="clear" w:color="auto" w:fill="FFFFFF"/>
                <w:lang w:val="ru-RU"/>
              </w:rPr>
            </w:pPr>
            <w:r w:rsidRPr="00FA4959">
              <w:rPr>
                <w:rFonts w:ascii="Times New Roman" w:eastAsia="Calibri" w:hAnsi="Times New Roman" w:cs="Times New Roman"/>
                <w:color w:val="000000"/>
                <w:spacing w:val="-4"/>
                <w:sz w:val="24"/>
                <w:szCs w:val="24"/>
                <w:shd w:val="clear" w:color="auto" w:fill="FFFFFF"/>
                <w:lang w:val="ru-RU"/>
              </w:rPr>
              <w:t>Загальні дані</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11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color w:val="000000"/>
                <w:spacing w:val="-4"/>
                <w:sz w:val="24"/>
                <w:szCs w:val="24"/>
                <w:shd w:val="clear" w:color="auto" w:fill="FFFFFF"/>
                <w:lang w:val="ru-RU"/>
              </w:rPr>
            </w:pPr>
            <w:r w:rsidRPr="00FA4959">
              <w:rPr>
                <w:rFonts w:ascii="Times New Roman" w:eastAsia="Calibri" w:hAnsi="Times New Roman" w:cs="Times New Roman"/>
                <w:color w:val="000000"/>
                <w:spacing w:val="-4"/>
                <w:sz w:val="24"/>
                <w:szCs w:val="24"/>
                <w:shd w:val="clear" w:color="auto" w:fill="FFFFFF"/>
                <w:lang w:val="ru-RU"/>
              </w:rPr>
              <w:t>Історична довідка</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11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Демографічна ситуація</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15</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Природно ресурсний потенціал громади</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18</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Дорожня інфраструктура</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19</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Освіта</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20</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Культура</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23</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Медицина</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26</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Поводження з ТПВ</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27</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Економіка</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29</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Туризм</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32</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Calibri" w:hAnsi="Times New Roman" w:cs="Times New Roman"/>
                <w:sz w:val="24"/>
                <w:szCs w:val="24"/>
              </w:rPr>
              <w:t>Земельний фонд</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34</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Calibri" w:hAnsi="Times New Roman" w:cs="Times New Roman"/>
                <w:sz w:val="24"/>
                <w:szCs w:val="24"/>
              </w:rPr>
              <w:t>Містобудівна документація</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34</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Calibri" w:hAnsi="Times New Roman" w:cs="Times New Roman"/>
                <w:sz w:val="24"/>
                <w:szCs w:val="24"/>
              </w:rPr>
              <w:t>Громадські організації</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40</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Calibri" w:hAnsi="Times New Roman" w:cs="Times New Roman"/>
                <w:sz w:val="24"/>
                <w:szCs w:val="24"/>
              </w:rPr>
              <w:t>Канали поширення інформації</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41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sz w:val="24"/>
                <w:szCs w:val="24"/>
              </w:rPr>
              <w:t>Органи управління громадою</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41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sz w:val="24"/>
                <w:szCs w:val="24"/>
              </w:rPr>
            </w:pPr>
            <w:r w:rsidRPr="00FA4959">
              <w:rPr>
                <w:rFonts w:ascii="Times New Roman" w:eastAsia="Times New Roman" w:hAnsi="Times New Roman" w:cs="Times New Roman"/>
                <w:sz w:val="24"/>
                <w:szCs w:val="24"/>
              </w:rPr>
              <w:t>ФІНАСОВИЙ СТАН</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42</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Calibri" w:hAnsi="Times New Roman" w:cs="Times New Roman"/>
                <w:color w:val="000000"/>
                <w:sz w:val="24"/>
                <w:szCs w:val="24"/>
              </w:rPr>
              <w:t>Дослідження думок громадськості</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45</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sz w:val="24"/>
                <w:szCs w:val="24"/>
              </w:rPr>
            </w:pPr>
            <w:r w:rsidRPr="00FA4959">
              <w:rPr>
                <w:rFonts w:ascii="Times New Roman" w:eastAsia="Times New Roman" w:hAnsi="Times New Roman" w:cs="Times New Roman"/>
                <w:sz w:val="24"/>
                <w:szCs w:val="24"/>
              </w:rPr>
              <w:t>ЧИННИКИ ЯКІ ВАРТО ВРАХОВУВАТИ ПРИ ЗДІЙСНЕНІ СТРАТЕГІЧНОГО ВИБОРУ</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54</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sz w:val="24"/>
                <w:szCs w:val="24"/>
              </w:rPr>
            </w:pPr>
            <w:r w:rsidRPr="00FA4959">
              <w:rPr>
                <w:rFonts w:ascii="Times New Roman" w:eastAsia="Times New Roman" w:hAnsi="Times New Roman" w:cs="Times New Roman"/>
                <w:sz w:val="24"/>
                <w:szCs w:val="24"/>
                <w:lang w:val="en-US"/>
              </w:rPr>
              <w:t>SWOT</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56</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sz w:val="24"/>
                <w:szCs w:val="24"/>
                <w:lang w:val="ru-RU"/>
              </w:rPr>
            </w:pPr>
            <w:r w:rsidRPr="00FA4959">
              <w:rPr>
                <w:rFonts w:ascii="Times New Roman" w:eastAsia="Calibri" w:hAnsi="Times New Roman" w:cs="Times New Roman"/>
                <w:sz w:val="24"/>
                <w:szCs w:val="24"/>
              </w:rPr>
              <w:t>КОНКУРЕНТНІ ПЕРЕВАГИ, ВИКЛИКИ ТА РИЗИКИ</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58</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ПРОГНОЗИ І СЦЕНАРІЇ РОЗВИТКУ</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60</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Інерційний</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60</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Оптимістичний сценарій</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СТРАТЕГІЧНЕ БАЧЕННЯ</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63</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ПРІОРИТЕТИ</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64</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Times New Roman" w:hAnsi="Times New Roman" w:cs="Times New Roman"/>
                <w:color w:val="000000"/>
                <w:sz w:val="24"/>
                <w:szCs w:val="24"/>
              </w:rPr>
              <w:t>ВІДПОВІДНІСТЬ СТРАТЕГІЇ СТРАТЕГІЯМ ВИЩОГО ПОРЯДКУ</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65</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Times New Roman" w:hAnsi="Times New Roman" w:cs="Times New Roman"/>
                <w:color w:val="000000"/>
                <w:sz w:val="24"/>
                <w:szCs w:val="24"/>
              </w:rPr>
              <w:t>Відповідність Державній стратегії регіонального розвитку до 2027 року</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65</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Times New Roman" w:hAnsi="Times New Roman" w:cs="Times New Roman"/>
                <w:caps/>
                <w:sz w:val="24"/>
                <w:szCs w:val="24"/>
                <w:lang w:eastAsia="uk-UA"/>
              </w:rPr>
            </w:pPr>
            <w:r w:rsidRPr="00FA4959">
              <w:rPr>
                <w:rFonts w:ascii="Times New Roman" w:eastAsia="Times New Roman" w:hAnsi="Times New Roman" w:cs="Times New Roman"/>
                <w:sz w:val="24"/>
                <w:szCs w:val="24"/>
                <w:lang w:eastAsia="uk-UA"/>
              </w:rPr>
              <w:t>Відповідність стратегії розвитку Івано-Франківської області на період 2027 р.</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65</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СИСТЕМА УПРАВЛІННЯ, МОНІТОРИНГУ, ОНОВЛЕННЯ ТА ОЦІНКИ СТРАТЕГІЇ</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68</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Процедура моніторингу</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68</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Фінансове забезпечення</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70</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РЕКОМЕНДАЦІЇ</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71</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ПЛАН ВПРОВАДЖЕННЯ</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дод</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Операційний план</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дод</w:t>
            </w:r>
          </w:p>
        </w:tc>
      </w:tr>
      <w:tr w:rsidR="00487A81" w:rsidRPr="00FA4959" w:rsidTr="004A5509">
        <w:tc>
          <w:tcPr>
            <w:tcW w:w="562"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p>
        </w:tc>
        <w:tc>
          <w:tcPr>
            <w:tcW w:w="7797" w:type="dxa"/>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Фінансовий план</w:t>
            </w:r>
          </w:p>
        </w:tc>
        <w:tc>
          <w:tcPr>
            <w:tcW w:w="1270" w:type="dxa"/>
          </w:tcPr>
          <w:p w:rsidR="00487A81" w:rsidRPr="00FA4959" w:rsidRDefault="00487A81" w:rsidP="004A5509">
            <w:pPr>
              <w:spacing w:after="0" w:line="240" w:lineRule="auto"/>
              <w:jc w:val="both"/>
              <w:rPr>
                <w:rFonts w:ascii="Times New Roman" w:eastAsia="Times New Roman" w:hAnsi="Times New Roman" w:cs="Times New Roman"/>
                <w:color w:val="000000"/>
                <w:sz w:val="24"/>
                <w:szCs w:val="24"/>
              </w:rPr>
            </w:pPr>
            <w:r w:rsidRPr="00FA4959">
              <w:rPr>
                <w:rFonts w:ascii="Times New Roman" w:eastAsia="Times New Roman" w:hAnsi="Times New Roman" w:cs="Times New Roman"/>
                <w:color w:val="000000"/>
                <w:sz w:val="24"/>
                <w:szCs w:val="24"/>
              </w:rPr>
              <w:t>дод</w:t>
            </w:r>
          </w:p>
        </w:tc>
      </w:tr>
    </w:tbl>
    <w:p w:rsidR="00487A81" w:rsidRPr="00FA4959" w:rsidRDefault="00487A81" w:rsidP="00487A81">
      <w:pPr>
        <w:spacing w:after="0" w:line="240" w:lineRule="auto"/>
        <w:ind w:firstLine="709"/>
        <w:jc w:val="both"/>
        <w:rPr>
          <w:rFonts w:ascii="Times New Roman" w:eastAsia="Times New Roman" w:hAnsi="Times New Roman" w:cs="Times New Roman"/>
          <w:i/>
          <w:iCs/>
          <w:color w:val="44546A"/>
          <w:sz w:val="28"/>
          <w:szCs w:val="28"/>
          <w:highlight w:val="white"/>
        </w:rPr>
      </w:pPr>
    </w:p>
    <w:p w:rsidR="00487A81" w:rsidRPr="00FA4959" w:rsidRDefault="00487A81" w:rsidP="00487A81">
      <w:pPr>
        <w:spacing w:after="0" w:line="240" w:lineRule="auto"/>
        <w:ind w:firstLine="709"/>
        <w:jc w:val="both"/>
        <w:rPr>
          <w:rFonts w:ascii="Times New Roman" w:eastAsia="Times New Roman" w:hAnsi="Times New Roman" w:cs="Times New Roman"/>
          <w:i/>
          <w:iCs/>
          <w:color w:val="44546A"/>
          <w:sz w:val="28"/>
          <w:szCs w:val="28"/>
          <w:highlight w:val="white"/>
        </w:rPr>
      </w:pPr>
      <w:r w:rsidRPr="00FA4959">
        <w:rPr>
          <w:rFonts w:ascii="Times New Roman" w:eastAsia="Times New Roman" w:hAnsi="Times New Roman" w:cs="Times New Roman"/>
          <w:i/>
          <w:iCs/>
          <w:color w:val="44546A"/>
          <w:sz w:val="28"/>
          <w:szCs w:val="28"/>
          <w:highlight w:val="white"/>
        </w:rPr>
        <w:t xml:space="preserve">Реформа місцевого самоврядування та територіальної організації влади в Україні на засадах децентралізації, яка реалізується з 2015 року, створила  передумови для нових можливостей для розвитку та існування територіальних </w:t>
      </w:r>
      <w:r w:rsidRPr="00FA4959">
        <w:rPr>
          <w:rFonts w:ascii="Times New Roman" w:eastAsia="Times New Roman" w:hAnsi="Times New Roman" w:cs="Times New Roman"/>
          <w:i/>
          <w:iCs/>
          <w:color w:val="44546A"/>
          <w:sz w:val="28"/>
          <w:szCs w:val="28"/>
          <w:highlight w:val="white"/>
        </w:rPr>
        <w:lastRenderedPageBreak/>
        <w:t>громад.</w:t>
      </w:r>
      <w:r w:rsidRPr="00FA4959">
        <w:rPr>
          <w:rFonts w:ascii="Times New Roman" w:eastAsia="Times New Roman" w:hAnsi="Times New Roman" w:cs="Times New Roman"/>
          <w:i/>
          <w:iCs/>
          <w:color w:val="44546A"/>
          <w:sz w:val="28"/>
          <w:szCs w:val="28"/>
        </w:rPr>
        <w:t xml:space="preserve"> Новий адміністративно-територіальний устрій та бюджетна децентралізація суттєво підвищили спроможність місцевого самоврядування</w:t>
      </w:r>
      <w:r w:rsidRPr="00FA4959">
        <w:rPr>
          <w:rFonts w:ascii="Times New Roman" w:eastAsia="TimesNewRomanPS-ItalicMT" w:hAnsi="Times New Roman" w:cs="Times New Roman"/>
          <w:i/>
          <w:iCs/>
          <w:color w:val="44546A"/>
          <w:sz w:val="28"/>
          <w:szCs w:val="28"/>
          <w:lang w:eastAsia="zh-CN" w:bidi="ar"/>
        </w:rPr>
        <w:t>. Проте сьогодні коли країна знаходиться в стані війни,</w:t>
      </w:r>
      <w:r w:rsidRPr="00FA4959">
        <w:rPr>
          <w:rFonts w:ascii="Times New Roman" w:eastAsia="TimesNewRomanPS-ItalicMT" w:hAnsi="Times New Roman" w:cs="Times New Roman"/>
          <w:i/>
          <w:iCs/>
          <w:color w:val="44546A"/>
          <w:sz w:val="28"/>
          <w:szCs w:val="28"/>
          <w:lang w:val="ru-RU" w:eastAsia="zh-CN" w:bidi="ar"/>
        </w:rPr>
        <w:t xml:space="preserve"> </w:t>
      </w:r>
      <w:r w:rsidRPr="00FA4959">
        <w:rPr>
          <w:rFonts w:ascii="Times New Roman" w:eastAsia="TimesNewRomanPS-ItalicMT" w:hAnsi="Times New Roman" w:cs="Times New Roman"/>
          <w:i/>
          <w:iCs/>
          <w:color w:val="44546A"/>
          <w:sz w:val="28"/>
          <w:szCs w:val="28"/>
          <w:lang w:eastAsia="zh-CN" w:bidi="ar"/>
        </w:rPr>
        <w:t>в</w:t>
      </w:r>
      <w:r w:rsidRPr="00FA4959">
        <w:rPr>
          <w:rFonts w:ascii="Times New Roman" w:eastAsia="TimesNewRomanPS-ItalicMT" w:hAnsi="Times New Roman" w:cs="Times New Roman"/>
          <w:i/>
          <w:iCs/>
          <w:color w:val="44546A"/>
          <w:sz w:val="28"/>
          <w:szCs w:val="28"/>
          <w:lang w:val="ru-RU" w:eastAsia="zh-CN" w:bidi="ar"/>
        </w:rPr>
        <w:t xml:space="preserve">се більше набирає ваги тенденція до ефективного використання власного потенціалу, створення власної територіальної </w:t>
      </w:r>
      <w:r w:rsidRPr="00FA4959">
        <w:rPr>
          <w:rFonts w:ascii="Times New Roman" w:eastAsia="Calibri" w:hAnsi="Times New Roman" w:cs="Times New Roman"/>
          <w:i/>
          <w:iCs/>
          <w:color w:val="44546A"/>
          <w:sz w:val="28"/>
          <w:szCs w:val="28"/>
        </w:rPr>
        <w:t xml:space="preserve"> </w:t>
      </w:r>
      <w:r w:rsidRPr="00FA4959">
        <w:rPr>
          <w:rFonts w:ascii="Times New Roman" w:eastAsia="TimesNewRomanPS-ItalicMT" w:hAnsi="Times New Roman" w:cs="Times New Roman"/>
          <w:i/>
          <w:iCs/>
          <w:color w:val="44546A"/>
          <w:sz w:val="28"/>
          <w:szCs w:val="28"/>
          <w:lang w:val="ru-RU" w:eastAsia="zh-CN" w:bidi="ar"/>
        </w:rPr>
        <w:t>згуртованості</w:t>
      </w:r>
      <w:r w:rsidRPr="00FA4959">
        <w:rPr>
          <w:rFonts w:ascii="Times New Roman" w:eastAsia="TimesNewRomanPS-ItalicMT" w:hAnsi="Times New Roman" w:cs="Times New Roman"/>
          <w:i/>
          <w:iCs/>
          <w:color w:val="44546A"/>
          <w:sz w:val="28"/>
          <w:szCs w:val="28"/>
          <w:lang w:eastAsia="zh-CN" w:bidi="ar"/>
        </w:rPr>
        <w:t>.</w:t>
      </w:r>
      <w:r w:rsidRPr="00FA4959">
        <w:rPr>
          <w:rFonts w:ascii="Times New Roman" w:eastAsia="Calibri" w:hAnsi="Times New Roman" w:cs="Times New Roman"/>
          <w:i/>
          <w:iCs/>
          <w:color w:val="44546A"/>
          <w:sz w:val="28"/>
          <w:szCs w:val="28"/>
        </w:rPr>
        <w:t xml:space="preserve">  </w:t>
      </w:r>
      <w:r w:rsidRPr="00FA4959">
        <w:rPr>
          <w:rFonts w:ascii="Times New Roman" w:eastAsia="TimesNewRomanPS-ItalicMT" w:hAnsi="Times New Roman" w:cs="Times New Roman"/>
          <w:i/>
          <w:iCs/>
          <w:color w:val="44546A"/>
          <w:sz w:val="28"/>
          <w:szCs w:val="28"/>
          <w:lang w:eastAsia="zh-CN" w:bidi="ar"/>
        </w:rPr>
        <w:t xml:space="preserve">Сучасний світ загальної конкуренції і глобальних викликів, браку людських, інтелектуальних, природних, фінансових та матеріальних ресурсів спонукає територіальні громади України шукати нові можливості для розвитку, використовуючи при цьому власні переваги та знаходження точок можливостей зростання. </w:t>
      </w:r>
      <w:r w:rsidRPr="00FA4959">
        <w:rPr>
          <w:rFonts w:ascii="Times New Roman" w:eastAsia="Times New Roman" w:hAnsi="Times New Roman" w:cs="Times New Roman"/>
          <w:i/>
          <w:iCs/>
          <w:color w:val="44546A"/>
          <w:sz w:val="28"/>
          <w:szCs w:val="28"/>
          <w:highlight w:val="white"/>
        </w:rPr>
        <w:t>В Україні створено юридичну основу та запроваджено нові підходи до стратегічного планування та фінансування регіонального та місцевого  розвитку.</w:t>
      </w:r>
    </w:p>
    <w:p w:rsidR="00487A81" w:rsidRPr="00FA4959" w:rsidRDefault="00487A81" w:rsidP="00487A81">
      <w:pPr>
        <w:spacing w:after="0" w:line="240" w:lineRule="auto"/>
        <w:ind w:firstLine="709"/>
        <w:jc w:val="both"/>
        <w:rPr>
          <w:rFonts w:ascii="Times New Roman" w:eastAsia="Calibri" w:hAnsi="Times New Roman" w:cs="Times New Roman"/>
          <w:i/>
          <w:iCs/>
          <w:color w:val="44546A"/>
          <w:sz w:val="28"/>
          <w:szCs w:val="28"/>
        </w:rPr>
      </w:pPr>
      <w:r w:rsidRPr="00FA4959">
        <w:rPr>
          <w:rFonts w:ascii="Times New Roman" w:eastAsia="Calibri" w:hAnsi="Times New Roman" w:cs="Times New Roman"/>
          <w:i/>
          <w:iCs/>
          <w:color w:val="44546A"/>
          <w:sz w:val="28"/>
          <w:szCs w:val="28"/>
        </w:rPr>
        <w:t xml:space="preserve">Солотвинська територіальна громада утворена після виборів в жовтні 2020 року відповідно до Закону України «Про місцеве самоврядування Україні». </w:t>
      </w:r>
    </w:p>
    <w:p w:rsidR="00487A81" w:rsidRPr="00FA4959" w:rsidRDefault="00487A81" w:rsidP="00487A81">
      <w:pPr>
        <w:spacing w:after="0" w:line="240" w:lineRule="auto"/>
        <w:ind w:firstLine="709"/>
        <w:jc w:val="both"/>
        <w:rPr>
          <w:rFonts w:ascii="Times New Roman" w:eastAsia="Calibri" w:hAnsi="Times New Roman" w:cs="Times New Roman"/>
          <w:i/>
          <w:iCs/>
          <w:color w:val="44546A"/>
          <w:sz w:val="28"/>
          <w:szCs w:val="28"/>
        </w:rPr>
      </w:pPr>
      <w:r w:rsidRPr="00FA4959">
        <w:rPr>
          <w:rFonts w:ascii="Times New Roman" w:eastAsia="Times New Roman" w:hAnsi="Times New Roman" w:cs="Times New Roman"/>
          <w:i/>
          <w:iCs/>
          <w:color w:val="44546A"/>
          <w:sz w:val="28"/>
          <w:szCs w:val="28"/>
        </w:rPr>
        <w:t>Розробка Стратегії зумовлена необхідністю врахування:</w:t>
      </w:r>
    </w:p>
    <w:p w:rsidR="00487A81" w:rsidRPr="00FA4959" w:rsidRDefault="00487A81" w:rsidP="00487A81">
      <w:pPr>
        <w:numPr>
          <w:ilvl w:val="0"/>
          <w:numId w:val="2"/>
        </w:numPr>
        <w:spacing w:after="0" w:line="240" w:lineRule="auto"/>
        <w:jc w:val="both"/>
        <w:rPr>
          <w:rFonts w:ascii="Times New Roman" w:eastAsia="Times New Roman" w:hAnsi="Times New Roman" w:cs="Times New Roman"/>
          <w:i/>
          <w:iCs/>
          <w:color w:val="44546A"/>
          <w:sz w:val="28"/>
          <w:szCs w:val="28"/>
        </w:rPr>
      </w:pPr>
      <w:r w:rsidRPr="00FA4959">
        <w:rPr>
          <w:rFonts w:ascii="Times New Roman" w:eastAsia="Gungsuh" w:hAnsi="Times New Roman" w:cs="Times New Roman"/>
          <w:i/>
          <w:iCs/>
          <w:color w:val="44546A"/>
          <w:sz w:val="28"/>
          <w:szCs w:val="28"/>
        </w:rPr>
        <w:t>внесення змін до Закону України «Про засади державної регіональної по</w:t>
      </w:r>
      <w:r w:rsidRPr="00FA4959">
        <w:rPr>
          <w:rFonts w:ascii="Times New Roman" w:eastAsia="Times New Roman" w:hAnsi="Times New Roman" w:cs="Times New Roman"/>
          <w:i/>
          <w:iCs/>
          <w:color w:val="44546A"/>
          <w:sz w:val="28"/>
          <w:szCs w:val="28"/>
        </w:rPr>
        <w:t>літики»;</w:t>
      </w:r>
    </w:p>
    <w:p w:rsidR="00487A81" w:rsidRPr="00FA4959" w:rsidRDefault="00487A81" w:rsidP="00487A81">
      <w:pPr>
        <w:numPr>
          <w:ilvl w:val="0"/>
          <w:numId w:val="2"/>
        </w:numPr>
        <w:spacing w:after="0" w:line="240" w:lineRule="auto"/>
        <w:jc w:val="both"/>
        <w:rPr>
          <w:rFonts w:ascii="Times New Roman" w:eastAsia="Gungsuh" w:hAnsi="Times New Roman" w:cs="Times New Roman"/>
          <w:i/>
          <w:iCs/>
          <w:color w:val="44546A"/>
          <w:sz w:val="28"/>
          <w:szCs w:val="28"/>
        </w:rPr>
      </w:pPr>
      <w:r w:rsidRPr="00FA4959">
        <w:rPr>
          <w:rFonts w:ascii="Times New Roman" w:eastAsia="Gungsuh" w:hAnsi="Times New Roman" w:cs="Times New Roman"/>
          <w:i/>
          <w:iCs/>
          <w:color w:val="44546A"/>
          <w:sz w:val="28"/>
          <w:szCs w:val="28"/>
        </w:rPr>
        <w:t xml:space="preserve">наслідками повномасштабної війни та її впливу на громаду та Прикарпаття, </w:t>
      </w:r>
    </w:p>
    <w:p w:rsidR="00487A81" w:rsidRPr="00FA4959" w:rsidRDefault="00487A81" w:rsidP="00487A81">
      <w:pPr>
        <w:numPr>
          <w:ilvl w:val="0"/>
          <w:numId w:val="2"/>
        </w:numPr>
        <w:spacing w:after="0" w:line="240" w:lineRule="auto"/>
        <w:jc w:val="both"/>
        <w:rPr>
          <w:rFonts w:ascii="Times New Roman" w:eastAsia="Gungsuh" w:hAnsi="Times New Roman" w:cs="Times New Roman"/>
          <w:i/>
          <w:iCs/>
          <w:color w:val="44546A"/>
          <w:sz w:val="28"/>
          <w:szCs w:val="28"/>
        </w:rPr>
      </w:pPr>
      <w:r w:rsidRPr="00FA4959">
        <w:rPr>
          <w:rFonts w:ascii="Times New Roman" w:eastAsia="Gungsuh" w:hAnsi="Times New Roman" w:cs="Times New Roman"/>
          <w:i/>
          <w:iCs/>
          <w:color w:val="44546A"/>
          <w:sz w:val="28"/>
          <w:szCs w:val="28"/>
        </w:rPr>
        <w:t>Підвищення ролі безпеки та стійкості до зовнішніх чинників;</w:t>
      </w:r>
    </w:p>
    <w:p w:rsidR="00487A81" w:rsidRPr="00FA4959" w:rsidRDefault="00487A81" w:rsidP="00487A81">
      <w:pPr>
        <w:numPr>
          <w:ilvl w:val="0"/>
          <w:numId w:val="2"/>
        </w:numPr>
        <w:spacing w:after="0" w:line="240" w:lineRule="auto"/>
        <w:jc w:val="both"/>
        <w:rPr>
          <w:rFonts w:ascii="Times New Roman" w:eastAsia="Times New Roman" w:hAnsi="Times New Roman" w:cs="Times New Roman"/>
          <w:i/>
          <w:iCs/>
          <w:color w:val="44546A"/>
          <w:sz w:val="28"/>
          <w:szCs w:val="28"/>
        </w:rPr>
      </w:pPr>
      <w:r w:rsidRPr="00FA4959">
        <w:rPr>
          <w:rFonts w:ascii="Times New Roman" w:eastAsia="Times New Roman" w:hAnsi="Times New Roman" w:cs="Times New Roman"/>
          <w:i/>
          <w:iCs/>
          <w:color w:val="44546A"/>
          <w:sz w:val="28"/>
          <w:szCs w:val="28"/>
          <w:highlight w:val="white"/>
        </w:rPr>
        <w:t>набуття Україною статусу кандидата на членство в ЄС, поглиблення ступеня виконання положень Угоди про асоціацію між Україною і ЄС та її державами-членами та переходу до початку переговорів про вступ України до ЄС</w:t>
      </w:r>
      <w:r w:rsidRPr="00FA4959">
        <w:rPr>
          <w:rFonts w:ascii="Times New Roman" w:eastAsia="Times New Roman" w:hAnsi="Times New Roman" w:cs="Times New Roman"/>
          <w:i/>
          <w:iCs/>
          <w:color w:val="44546A"/>
          <w:sz w:val="28"/>
          <w:szCs w:val="28"/>
        </w:rPr>
        <w:t>.</w:t>
      </w:r>
    </w:p>
    <w:p w:rsidR="00487A81" w:rsidRPr="00FA4959" w:rsidRDefault="00487A81" w:rsidP="00487A81">
      <w:pPr>
        <w:spacing w:after="0" w:line="240" w:lineRule="auto"/>
        <w:ind w:left="720"/>
        <w:jc w:val="both"/>
        <w:rPr>
          <w:rFonts w:ascii="Times New Roman" w:eastAsia="Times New Roman" w:hAnsi="Times New Roman" w:cs="Times New Roman"/>
          <w:sz w:val="28"/>
          <w:szCs w:val="28"/>
        </w:rPr>
      </w:pPr>
    </w:p>
    <w:p w:rsidR="00487A81" w:rsidRPr="00FA4959" w:rsidRDefault="00487A81" w:rsidP="00487A81">
      <w:pPr>
        <w:spacing w:after="0" w:line="240" w:lineRule="auto"/>
        <w:rPr>
          <w:rFonts w:ascii="Times New Roman" w:eastAsia="TimesNewRomanPS-BoldMT" w:hAnsi="Times New Roman" w:cs="Times New Roman"/>
          <w:color w:val="000000"/>
          <w:sz w:val="24"/>
          <w:szCs w:val="24"/>
          <w:lang w:val="ru-RU" w:eastAsia="zh-CN" w:bidi="ar"/>
        </w:rPr>
      </w:pPr>
      <w:r w:rsidRPr="00FA4959">
        <w:rPr>
          <w:rFonts w:ascii="Times New Roman" w:eastAsia="TimesNewRomanPS-BoldMT" w:hAnsi="Times New Roman" w:cs="Times New Roman"/>
          <w:color w:val="000000"/>
          <w:sz w:val="24"/>
          <w:szCs w:val="24"/>
          <w:lang w:val="ru-RU" w:eastAsia="zh-CN" w:bidi="ar"/>
        </w:rPr>
        <w:t>Перелік скорочень</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ВВП – валовий внутрішній продукт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ВРО – аутсорсинг</w:t>
      </w:r>
      <w:r w:rsidRPr="00FA4959">
        <w:rPr>
          <w:rFonts w:ascii="Times New Roman" w:eastAsia="SimSun" w:hAnsi="Times New Roman" w:cs="Times New Roman"/>
          <w:color w:val="202124"/>
          <w:sz w:val="24"/>
          <w:szCs w:val="24"/>
          <w:lang w:val="ru-RU" w:eastAsia="zh-CN" w:bidi="ar"/>
        </w:rPr>
        <w:t xml:space="preserve"> бізнес-процесів (англ. </w:t>
      </w:r>
      <w:r w:rsidRPr="00FA4959">
        <w:rPr>
          <w:rFonts w:ascii="Times New Roman" w:eastAsia="SimSun" w:hAnsi="Times New Roman" w:cs="Times New Roman"/>
          <w:color w:val="202124"/>
          <w:sz w:val="24"/>
          <w:szCs w:val="24"/>
          <w:lang w:val="en-US" w:eastAsia="zh-CN" w:bidi="ar"/>
        </w:rPr>
        <w:t>Business</w:t>
      </w:r>
      <w:r w:rsidRPr="00FA4959">
        <w:rPr>
          <w:rFonts w:ascii="Times New Roman" w:eastAsia="SimSun" w:hAnsi="Times New Roman" w:cs="Times New Roman"/>
          <w:color w:val="202124"/>
          <w:sz w:val="24"/>
          <w:szCs w:val="24"/>
          <w:lang w:val="ru-RU" w:eastAsia="zh-CN" w:bidi="ar"/>
        </w:rPr>
        <w:t xml:space="preserve"> </w:t>
      </w:r>
      <w:r w:rsidRPr="00FA4959">
        <w:rPr>
          <w:rFonts w:ascii="Times New Roman" w:eastAsia="SimSun" w:hAnsi="Times New Roman" w:cs="Times New Roman"/>
          <w:color w:val="202124"/>
          <w:sz w:val="24"/>
          <w:szCs w:val="24"/>
          <w:lang w:val="en-US" w:eastAsia="zh-CN" w:bidi="ar"/>
        </w:rPr>
        <w:t>Process</w:t>
      </w:r>
      <w:r w:rsidRPr="00FA4959">
        <w:rPr>
          <w:rFonts w:ascii="Times New Roman" w:eastAsia="SimSun" w:hAnsi="Times New Roman" w:cs="Times New Roman"/>
          <w:color w:val="202124"/>
          <w:sz w:val="24"/>
          <w:szCs w:val="24"/>
          <w:lang w:val="ru-RU" w:eastAsia="zh-CN" w:bidi="ar"/>
        </w:rPr>
        <w:t xml:space="preserve"> </w:t>
      </w:r>
      <w:r w:rsidRPr="00FA4959">
        <w:rPr>
          <w:rFonts w:ascii="Times New Roman" w:eastAsia="SimSun" w:hAnsi="Times New Roman" w:cs="Times New Roman"/>
          <w:color w:val="202124"/>
          <w:sz w:val="24"/>
          <w:szCs w:val="24"/>
          <w:lang w:val="en-US" w:eastAsia="zh-CN" w:bidi="ar"/>
        </w:rPr>
        <w:t>Outsourcing</w:t>
      </w:r>
      <w:r w:rsidRPr="00FA4959">
        <w:rPr>
          <w:rFonts w:ascii="Times New Roman" w:eastAsia="SimSun" w:hAnsi="Times New Roman" w:cs="Times New Roman"/>
          <w:color w:val="202124"/>
          <w:sz w:val="24"/>
          <w:szCs w:val="24"/>
          <w:lang w:val="ru-RU" w:eastAsia="zh-CN" w:bidi="ar"/>
        </w:rPr>
        <w:t xml:space="preserve">)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ДФРР – Державний фонд регіонального розвитку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ДНЗ – дошкільний навчальний заклад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ЄС – Європейський Союз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ЖКГ – житлово-комунальне господарство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ЗНО – зовнішнє незалежне оцінювання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ЗУ – Закон України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МСБ – малий та середній бізнес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МТД – міжнародна технічна допомога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О</w:t>
      </w:r>
      <w:r w:rsidRPr="00FA4959">
        <w:rPr>
          <w:rFonts w:ascii="Times New Roman" w:eastAsia="SimSun" w:hAnsi="Times New Roman" w:cs="Times New Roman"/>
          <w:color w:val="000000"/>
          <w:sz w:val="24"/>
          <w:szCs w:val="24"/>
          <w:lang w:eastAsia="zh-CN" w:bidi="ar"/>
        </w:rPr>
        <w:t>В</w:t>
      </w:r>
      <w:r w:rsidRPr="00FA4959">
        <w:rPr>
          <w:rFonts w:ascii="Times New Roman" w:eastAsia="SimSun" w:hAnsi="Times New Roman" w:cs="Times New Roman"/>
          <w:color w:val="000000"/>
          <w:sz w:val="24"/>
          <w:szCs w:val="24"/>
          <w:lang w:val="ru-RU" w:eastAsia="zh-CN" w:bidi="ar"/>
        </w:rPr>
        <w:t>А</w:t>
      </w:r>
      <w:r w:rsidRPr="00FA4959">
        <w:rPr>
          <w:rFonts w:ascii="Times New Roman" w:eastAsia="SimSun" w:hAnsi="Times New Roman" w:cs="Times New Roman"/>
          <w:color w:val="000000"/>
          <w:sz w:val="24"/>
          <w:szCs w:val="24"/>
          <w:lang w:eastAsia="zh-CN" w:bidi="ar"/>
        </w:rPr>
        <w:t xml:space="preserve"> (ОДА)</w:t>
      </w:r>
      <w:r w:rsidRPr="00FA4959">
        <w:rPr>
          <w:rFonts w:ascii="Times New Roman" w:eastAsia="SimSun" w:hAnsi="Times New Roman" w:cs="Times New Roman"/>
          <w:color w:val="000000"/>
          <w:sz w:val="24"/>
          <w:szCs w:val="24"/>
          <w:lang w:val="ru-RU" w:eastAsia="zh-CN" w:bidi="ar"/>
        </w:rPr>
        <w:t xml:space="preserve"> – обласна</w:t>
      </w:r>
      <w:r w:rsidRPr="00FA4959">
        <w:rPr>
          <w:rFonts w:ascii="Times New Roman" w:eastAsia="SimSun" w:hAnsi="Times New Roman" w:cs="Times New Roman"/>
          <w:color w:val="000000"/>
          <w:sz w:val="24"/>
          <w:szCs w:val="24"/>
          <w:lang w:eastAsia="zh-CN" w:bidi="ar"/>
        </w:rPr>
        <w:t xml:space="preserve"> військова</w:t>
      </w:r>
      <w:r w:rsidRPr="00FA4959">
        <w:rPr>
          <w:rFonts w:ascii="Times New Roman" w:eastAsia="SimSun" w:hAnsi="Times New Roman" w:cs="Times New Roman"/>
          <w:color w:val="000000"/>
          <w:sz w:val="24"/>
          <w:szCs w:val="24"/>
          <w:lang w:val="ru-RU" w:eastAsia="zh-CN" w:bidi="ar"/>
        </w:rPr>
        <w:t xml:space="preserve"> </w:t>
      </w:r>
      <w:r w:rsidRPr="00FA4959">
        <w:rPr>
          <w:rFonts w:ascii="Times New Roman" w:eastAsia="SimSun" w:hAnsi="Times New Roman" w:cs="Times New Roman"/>
          <w:color w:val="000000"/>
          <w:sz w:val="24"/>
          <w:szCs w:val="24"/>
          <w:lang w:eastAsia="zh-CN" w:bidi="ar"/>
        </w:rPr>
        <w:t>(</w:t>
      </w:r>
      <w:r w:rsidRPr="00FA4959">
        <w:rPr>
          <w:rFonts w:ascii="Times New Roman" w:eastAsia="SimSun" w:hAnsi="Times New Roman" w:cs="Times New Roman"/>
          <w:color w:val="000000"/>
          <w:sz w:val="24"/>
          <w:szCs w:val="24"/>
          <w:lang w:val="ru-RU" w:eastAsia="zh-CN" w:bidi="ar"/>
        </w:rPr>
        <w:t>державна</w:t>
      </w:r>
      <w:r w:rsidRPr="00FA4959">
        <w:rPr>
          <w:rFonts w:ascii="Times New Roman" w:eastAsia="SimSun" w:hAnsi="Times New Roman" w:cs="Times New Roman"/>
          <w:color w:val="000000"/>
          <w:sz w:val="24"/>
          <w:szCs w:val="24"/>
          <w:lang w:eastAsia="zh-CN" w:bidi="ar"/>
        </w:rPr>
        <w:t>)</w:t>
      </w:r>
      <w:r w:rsidRPr="00FA4959">
        <w:rPr>
          <w:rFonts w:ascii="Times New Roman" w:eastAsia="SimSun" w:hAnsi="Times New Roman" w:cs="Times New Roman"/>
          <w:color w:val="000000"/>
          <w:sz w:val="24"/>
          <w:szCs w:val="24"/>
          <w:lang w:val="ru-RU" w:eastAsia="zh-CN" w:bidi="ar"/>
        </w:rPr>
        <w:t xml:space="preserve"> адміністрація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ОМС – орган місцевог</w:t>
      </w:r>
      <w:r w:rsidRPr="00FA4959">
        <w:rPr>
          <w:rFonts w:ascii="Times New Roman" w:eastAsia="SimSun" w:hAnsi="Times New Roman" w:cs="Times New Roman"/>
          <w:color w:val="000000"/>
          <w:sz w:val="24"/>
          <w:szCs w:val="24"/>
          <w:lang w:eastAsia="zh-CN" w:bidi="ar"/>
        </w:rPr>
        <w:t>о</w:t>
      </w:r>
      <w:r w:rsidRPr="00FA4959">
        <w:rPr>
          <w:rFonts w:ascii="Times New Roman" w:eastAsia="SimSun" w:hAnsi="Times New Roman" w:cs="Times New Roman"/>
          <w:color w:val="000000"/>
          <w:sz w:val="24"/>
          <w:szCs w:val="24"/>
          <w:lang w:val="ru-RU" w:eastAsia="zh-CN" w:bidi="ar"/>
        </w:rPr>
        <w:t xml:space="preserve"> самоврядування </w:t>
      </w:r>
    </w:p>
    <w:p w:rsidR="00487A81" w:rsidRPr="00FA4959" w:rsidRDefault="00487A81" w:rsidP="00487A81">
      <w:pPr>
        <w:spacing w:after="0" w:line="240" w:lineRule="auto"/>
        <w:ind w:firstLine="709"/>
        <w:rPr>
          <w:rFonts w:ascii="Times New Roman" w:eastAsia="SimSun" w:hAnsi="Times New Roman" w:cs="Times New Roman"/>
          <w:color w:val="000000"/>
          <w:sz w:val="24"/>
          <w:szCs w:val="24"/>
          <w:lang w:val="ru-RU" w:eastAsia="zh-CN" w:bidi="ar"/>
        </w:rPr>
      </w:pPr>
      <w:r w:rsidRPr="00FA4959">
        <w:rPr>
          <w:rFonts w:ascii="Times New Roman" w:eastAsia="SimSun" w:hAnsi="Times New Roman" w:cs="Times New Roman"/>
          <w:color w:val="000000"/>
          <w:sz w:val="24"/>
          <w:szCs w:val="24"/>
          <w:lang w:val="ru-RU" w:eastAsia="zh-CN" w:bidi="ar"/>
        </w:rPr>
        <w:t xml:space="preserve">ТГ – </w:t>
      </w:r>
      <w:r w:rsidRPr="00FA4959">
        <w:rPr>
          <w:rFonts w:ascii="Times New Roman" w:eastAsia="SimSun" w:hAnsi="Times New Roman" w:cs="Times New Roman"/>
          <w:color w:val="000000"/>
          <w:sz w:val="24"/>
          <w:szCs w:val="24"/>
          <w:lang w:eastAsia="zh-CN" w:bidi="ar"/>
        </w:rPr>
        <w:t>т</w:t>
      </w:r>
      <w:r w:rsidRPr="00FA4959">
        <w:rPr>
          <w:rFonts w:ascii="Times New Roman" w:eastAsia="SimSun" w:hAnsi="Times New Roman" w:cs="Times New Roman"/>
          <w:color w:val="000000"/>
          <w:sz w:val="24"/>
          <w:szCs w:val="24"/>
          <w:lang w:val="ru-RU" w:eastAsia="zh-CN" w:bidi="ar"/>
        </w:rPr>
        <w:t>ериторіальна громада</w:t>
      </w:r>
    </w:p>
    <w:p w:rsidR="00487A81" w:rsidRPr="00FA4959" w:rsidRDefault="00487A81" w:rsidP="00487A81">
      <w:pPr>
        <w:spacing w:after="0" w:line="240" w:lineRule="auto"/>
        <w:ind w:firstLine="709"/>
        <w:rPr>
          <w:rFonts w:ascii="Times New Roman" w:eastAsia="SimSun" w:hAnsi="Times New Roman" w:cs="Times New Roman"/>
          <w:color w:val="000000"/>
          <w:sz w:val="24"/>
          <w:szCs w:val="24"/>
          <w:lang w:val="ru-RU" w:eastAsia="zh-CN" w:bidi="ar"/>
        </w:rPr>
      </w:pPr>
      <w:r w:rsidRPr="00FA4959">
        <w:rPr>
          <w:rFonts w:ascii="Times New Roman" w:eastAsia="SimSun" w:hAnsi="Times New Roman" w:cs="Times New Roman"/>
          <w:color w:val="000000"/>
          <w:sz w:val="24"/>
          <w:szCs w:val="24"/>
          <w:lang w:val="ru-RU" w:eastAsia="zh-CN" w:bidi="ar"/>
        </w:rPr>
        <w:t>ТП</w:t>
      </w:r>
      <w:r w:rsidRPr="00FA4959">
        <w:rPr>
          <w:rFonts w:ascii="Times New Roman" w:eastAsia="SimSun" w:hAnsi="Times New Roman" w:cs="Times New Roman"/>
          <w:color w:val="000000"/>
          <w:sz w:val="24"/>
          <w:szCs w:val="24"/>
          <w:lang w:eastAsia="zh-CN" w:bidi="ar"/>
        </w:rPr>
        <w:t>В</w:t>
      </w:r>
      <w:r w:rsidRPr="00FA4959">
        <w:rPr>
          <w:rFonts w:ascii="Times New Roman" w:eastAsia="SimSun" w:hAnsi="Times New Roman" w:cs="Times New Roman"/>
          <w:color w:val="000000"/>
          <w:sz w:val="24"/>
          <w:szCs w:val="24"/>
          <w:lang w:val="ru-RU" w:eastAsia="zh-CN" w:bidi="ar"/>
        </w:rPr>
        <w:t xml:space="preserve"> – тверді</w:t>
      </w:r>
      <w:r w:rsidRPr="00FA4959">
        <w:rPr>
          <w:rFonts w:ascii="Times New Roman" w:eastAsia="SimSun" w:hAnsi="Times New Roman" w:cs="Times New Roman"/>
          <w:color w:val="000000"/>
          <w:sz w:val="24"/>
          <w:szCs w:val="24"/>
          <w:lang w:eastAsia="zh-CN" w:bidi="ar"/>
        </w:rPr>
        <w:t xml:space="preserve"> </w:t>
      </w:r>
      <w:r w:rsidRPr="00FA4959">
        <w:rPr>
          <w:rFonts w:ascii="Times New Roman" w:eastAsia="SimSun" w:hAnsi="Times New Roman" w:cs="Times New Roman"/>
          <w:color w:val="000000"/>
          <w:sz w:val="24"/>
          <w:szCs w:val="24"/>
          <w:lang w:val="ru-RU" w:eastAsia="zh-CN" w:bidi="ar"/>
        </w:rPr>
        <w:t>побутові відходи</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ПДФО – </w:t>
      </w:r>
      <w:r w:rsidRPr="00FA4959">
        <w:rPr>
          <w:rFonts w:ascii="Times New Roman" w:eastAsia="SimSun" w:hAnsi="Times New Roman" w:cs="Times New Roman"/>
          <w:color w:val="202122"/>
          <w:sz w:val="24"/>
          <w:szCs w:val="24"/>
          <w:lang w:val="ru-RU" w:eastAsia="zh-CN" w:bidi="ar"/>
        </w:rPr>
        <w:t xml:space="preserve">податок на доходи фізичних осіб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SimSun" w:hAnsi="Times New Roman" w:cs="Times New Roman"/>
          <w:color w:val="000000"/>
          <w:sz w:val="24"/>
          <w:szCs w:val="24"/>
          <w:lang w:val="ru-RU" w:eastAsia="zh-CN" w:bidi="ar"/>
        </w:rPr>
        <w:t xml:space="preserve">ТЗ – технічне завдання на проект місцевого розвитку </w:t>
      </w:r>
    </w:p>
    <w:p w:rsidR="00487A81" w:rsidRPr="00FA4959" w:rsidRDefault="00487A81" w:rsidP="00487A81">
      <w:pPr>
        <w:spacing w:after="0" w:line="240" w:lineRule="auto"/>
        <w:ind w:firstLine="709"/>
        <w:rPr>
          <w:rFonts w:ascii="Times New Roman" w:eastAsia="Calibri" w:hAnsi="Times New Roman" w:cs="Times New Roman"/>
          <w:sz w:val="24"/>
          <w:szCs w:val="24"/>
        </w:rPr>
      </w:pPr>
      <w:r w:rsidRPr="00FA4959">
        <w:rPr>
          <w:rFonts w:ascii="Times New Roman" w:eastAsia="Calibri" w:hAnsi="Times New Roman" w:cs="Times New Roman"/>
          <w:sz w:val="24"/>
          <w:szCs w:val="24"/>
        </w:rPr>
        <w:t>РГ -  робоча група</w:t>
      </w:r>
    </w:p>
    <w:p w:rsidR="00487A81" w:rsidRDefault="00487A81" w:rsidP="00487A81">
      <w:pPr>
        <w:spacing w:after="0" w:line="240" w:lineRule="auto"/>
        <w:rPr>
          <w:rFonts w:ascii="Times New Roman" w:eastAsia="Times New Roman" w:hAnsi="Times New Roman" w:cs="Times New Roman"/>
          <w:color w:val="000000"/>
          <w:sz w:val="28"/>
          <w:szCs w:val="28"/>
        </w:rPr>
      </w:pPr>
    </w:p>
    <w:p w:rsidR="00487A81" w:rsidRDefault="00487A81" w:rsidP="00487A81">
      <w:pPr>
        <w:spacing w:after="0" w:line="240" w:lineRule="auto"/>
        <w:rPr>
          <w:rFonts w:ascii="Times New Roman" w:eastAsia="Times New Roman" w:hAnsi="Times New Roman" w:cs="Times New Roman"/>
          <w:color w:val="000000"/>
          <w:sz w:val="28"/>
          <w:szCs w:val="28"/>
        </w:rPr>
      </w:pPr>
    </w:p>
    <w:p w:rsidR="00487A81" w:rsidRDefault="00487A81" w:rsidP="00487A81">
      <w:pPr>
        <w:spacing w:after="0" w:line="240" w:lineRule="auto"/>
        <w:rPr>
          <w:rFonts w:ascii="Times New Roman" w:eastAsia="Times New Roman" w:hAnsi="Times New Roman" w:cs="Times New Roman"/>
          <w:color w:val="000000"/>
          <w:sz w:val="28"/>
          <w:szCs w:val="28"/>
        </w:rPr>
      </w:pPr>
    </w:p>
    <w:p w:rsidR="00487A81" w:rsidRDefault="00487A81" w:rsidP="00487A81">
      <w:pPr>
        <w:spacing w:after="0" w:line="240" w:lineRule="auto"/>
        <w:rPr>
          <w:rFonts w:ascii="Times New Roman" w:eastAsia="Times New Roman" w:hAnsi="Times New Roman" w:cs="Times New Roman"/>
          <w:color w:val="000000"/>
          <w:sz w:val="28"/>
          <w:szCs w:val="28"/>
        </w:rPr>
      </w:pPr>
    </w:p>
    <w:p w:rsidR="00487A81" w:rsidRDefault="00487A81" w:rsidP="00487A81">
      <w:pPr>
        <w:spacing w:after="0" w:line="240" w:lineRule="auto"/>
        <w:rPr>
          <w:rFonts w:ascii="Times New Roman" w:eastAsia="Times New Roman" w:hAnsi="Times New Roman" w:cs="Times New Roman"/>
          <w:color w:val="000000"/>
          <w:sz w:val="28"/>
          <w:szCs w:val="28"/>
        </w:rPr>
      </w:pPr>
    </w:p>
    <w:p w:rsidR="00487A81" w:rsidRPr="00FA4959" w:rsidRDefault="00487A81" w:rsidP="00487A81">
      <w:pPr>
        <w:spacing w:after="0" w:line="240" w:lineRule="auto"/>
        <w:rPr>
          <w:rFonts w:ascii="Times New Roman" w:eastAsia="Times New Roman" w:hAnsi="Times New Roman" w:cs="Times New Roman"/>
          <w:color w:val="000000"/>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lastRenderedPageBreak/>
        <w:t>ВСТУП</w:t>
      </w: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Calibri" w:hAnsi="Times New Roman" w:cs="Times New Roman"/>
          <w:sz w:val="28"/>
          <w:szCs w:val="28"/>
        </w:rPr>
        <w:t>Територіальні громади є базовим елементом системи влади в Україні.</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 xml:space="preserve">Процес децентралізації влади, що розпочався в Україні у 2014 р, привів до </w:t>
      </w:r>
      <w:r w:rsidRPr="00FA4959">
        <w:rPr>
          <w:rFonts w:ascii="Times New Roman" w:eastAsia="Calibri" w:hAnsi="Times New Roman" w:cs="Times New Roman"/>
          <w:color w:val="000000"/>
          <w:sz w:val="28"/>
          <w:szCs w:val="28"/>
        </w:rPr>
        <w:t xml:space="preserve">утворення у 2020 р.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Солотвинської об’єднаної територіальної громади. У більш широкому контексті громада повинна ефективно відповідати зовнішнім викликам, таким як війна, втрата людського капіталу, старіння населення, пандемії та перспектив воєнної економіки та посилення геоконкуренції за ресурси.  Відповіддю на виклики стає перспективне (середньо - та довгострокове) планування. </w:t>
      </w:r>
    </w:p>
    <w:p w:rsidR="00487A81" w:rsidRPr="00FA4959" w:rsidRDefault="00487A81" w:rsidP="00487A81">
      <w:pPr>
        <w:spacing w:after="0" w:line="240" w:lineRule="auto"/>
        <w:ind w:firstLine="709"/>
        <w:jc w:val="both"/>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Таке планування повинне  базуватися на принципах  сталого розвитку</w:t>
      </w:r>
      <w:r w:rsidRPr="00FA4959">
        <w:rPr>
          <w:rFonts w:ascii="Times New Roman" w:eastAsia="Calibri" w:hAnsi="Times New Roman" w:cs="Times New Roman"/>
          <w:sz w:val="28"/>
          <w:szCs w:val="28"/>
          <w:lang w:val="ru-RU"/>
        </w:rPr>
        <w:t>.</w:t>
      </w:r>
    </w:p>
    <w:p w:rsidR="00487A81" w:rsidRPr="00FA4959" w:rsidRDefault="00487A81" w:rsidP="00487A81">
      <w:pPr>
        <w:spacing w:after="0" w:line="240" w:lineRule="auto"/>
        <w:ind w:firstLine="709"/>
        <w:jc w:val="both"/>
        <w:rPr>
          <w:rFonts w:ascii="Times New Roman" w:eastAsia="Calibri" w:hAnsi="Times New Roman" w:cs="Times New Roman"/>
          <w:sz w:val="28"/>
          <w:szCs w:val="28"/>
          <w:lang w:val="ru-RU"/>
        </w:rPr>
      </w:pPr>
    </w:p>
    <w:tbl>
      <w:tblPr>
        <w:tblW w:w="0" w:type="auto"/>
        <w:tblLook w:val="04A0" w:firstRow="1" w:lastRow="0" w:firstColumn="1" w:lastColumn="0" w:noHBand="0" w:noVBand="1"/>
      </w:tblPr>
      <w:tblGrid>
        <w:gridCol w:w="4947"/>
        <w:gridCol w:w="4908"/>
      </w:tblGrid>
      <w:tr w:rsidR="00487A81" w:rsidRPr="00FA4959" w:rsidTr="004A5509">
        <w:tc>
          <w:tcPr>
            <w:tcW w:w="4955" w:type="dxa"/>
          </w:tcPr>
          <w:p w:rsidR="00487A81" w:rsidRPr="00FA4959" w:rsidRDefault="00487A81" w:rsidP="004A5509">
            <w:pPr>
              <w:spacing w:after="0" w:line="240" w:lineRule="auto"/>
              <w:ind w:firstLine="709"/>
              <w:jc w:val="center"/>
              <w:rPr>
                <w:rFonts w:ascii="Calibri" w:eastAsia="Calibri" w:hAnsi="Calibri" w:cs="Times New Roman"/>
                <w:sz w:val="28"/>
                <w:szCs w:val="28"/>
                <w:lang w:val="ru-RU"/>
              </w:rPr>
            </w:pPr>
            <w:r w:rsidRPr="00FA4959">
              <w:rPr>
                <w:rFonts w:ascii="Calibri" w:eastAsia="Calibri" w:hAnsi="Calibri" w:cs="Times New Roman"/>
                <w:noProof/>
                <w:sz w:val="28"/>
                <w:szCs w:val="28"/>
                <w:lang w:eastAsia="uk-UA"/>
              </w:rPr>
              <w:drawing>
                <wp:inline distT="0" distB="0" distL="0" distR="0" wp14:anchorId="6D7CFC80" wp14:editId="6EEFB408">
                  <wp:extent cx="2658482" cy="1785257"/>
                  <wp:effectExtent l="0" t="0" r="8890" b="571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81941" cy="1801010"/>
                          </a:xfrm>
                          <a:prstGeom prst="rect">
                            <a:avLst/>
                          </a:prstGeom>
                        </pic:spPr>
                      </pic:pic>
                    </a:graphicData>
                  </a:graphic>
                </wp:inline>
              </w:drawing>
            </w:r>
          </w:p>
        </w:tc>
        <w:tc>
          <w:tcPr>
            <w:tcW w:w="4956" w:type="dxa"/>
          </w:tcPr>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Усвідомлений проактивний процес змін</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який ставить за ціль задовольняти потреби нинішніх поколінь, не ставлячи під загрозу</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здатність наступних поколінь задовольняти свої потреби в майбутньому. Сталий розвиток охоплює економічну</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соціальну</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та екологічну</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складові.</w:t>
            </w:r>
          </w:p>
          <w:p w:rsidR="00487A81" w:rsidRPr="00FA4959" w:rsidRDefault="00487A81" w:rsidP="004A5509">
            <w:pPr>
              <w:spacing w:after="0" w:line="240" w:lineRule="auto"/>
              <w:ind w:firstLine="709"/>
              <w:jc w:val="both"/>
              <w:rPr>
                <w:rFonts w:ascii="Calibri" w:eastAsia="Calibri" w:hAnsi="Calibri" w:cs="Times New Roman"/>
                <w:sz w:val="28"/>
                <w:szCs w:val="28"/>
                <w:lang w:val="ru-RU"/>
              </w:rPr>
            </w:pPr>
          </w:p>
        </w:tc>
      </w:tr>
    </w:tbl>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Рис. 1 Сталий розвиток</w:t>
      </w:r>
    </w:p>
    <w:p w:rsidR="00487A81" w:rsidRPr="00FA4959" w:rsidRDefault="00487A81" w:rsidP="00487A81">
      <w:pPr>
        <w:spacing w:after="0" w:line="240" w:lineRule="auto"/>
        <w:jc w:val="center"/>
        <w:rPr>
          <w:rFonts w:ascii="Times New Roman" w:eastAsia="Calibri" w:hAnsi="Times New Roman" w:cs="Times New Roman"/>
          <w:b/>
          <w:bCs/>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По суті стратегічне планування - це системна робота з  управління змінами й досягнення консенсусу в громаді. Також цей процес слід розуміти як створення спільного бачення майбутнього громади. Така робота ідентифікує не тільки наявних та критичних проблем, а тих, які можуть виникнути в майбутньому з певною ймовірністю.  Стратегічне управління це моделювання від майбутнього і визначення цілей, завдань та проектів, реалізація яких не тільки вирішуватимуть проблеми а також  створюватимуть нові можливості для інвестування у непростих сьогоднішніх умовах. </w:t>
      </w: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На етапі утворення та становлення Солотвинська територіальна громада зустрілася з багатьма викликами, серед яких:</w:t>
      </w:r>
    </w:p>
    <w:p w:rsidR="00487A81" w:rsidRPr="00FA4959" w:rsidRDefault="00487A81" w:rsidP="00487A81">
      <w:pPr>
        <w:numPr>
          <w:ilvl w:val="0"/>
          <w:numId w:val="33"/>
        </w:numPr>
        <w:spacing w:after="0" w:line="240" w:lineRule="auto"/>
        <w:contextualSpacing/>
        <w:jc w:val="both"/>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Війна та процеси пов’язані з втратами людського, матеріального та фінансового капіталу</w:t>
      </w:r>
      <w:r w:rsidRPr="00FA4959">
        <w:rPr>
          <w:rFonts w:ascii="Times New Roman" w:eastAsia="Calibri" w:hAnsi="Times New Roman" w:cs="Times New Roman"/>
          <w:sz w:val="28"/>
          <w:szCs w:val="28"/>
          <w:lang w:val="ru-RU"/>
        </w:rPr>
        <w:t>.</w:t>
      </w:r>
    </w:p>
    <w:p w:rsidR="00487A81" w:rsidRPr="00FA4959" w:rsidRDefault="00487A81" w:rsidP="00487A81">
      <w:pPr>
        <w:numPr>
          <w:ilvl w:val="0"/>
          <w:numId w:val="33"/>
        </w:numPr>
        <w:spacing w:after="0" w:line="240" w:lineRule="auto"/>
        <w:contextualSpacing/>
        <w:jc w:val="both"/>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Відсутність загальноприйнятих пріоритетів щодо економічного розвитку, забезпечення надання базових послуг мешканцям громади населених пунктів, які увійшли до складу громади при різних сценаріях</w:t>
      </w:r>
    </w:p>
    <w:p w:rsidR="00487A81" w:rsidRPr="00FA4959" w:rsidRDefault="00487A81" w:rsidP="00487A81">
      <w:pPr>
        <w:numPr>
          <w:ilvl w:val="0"/>
          <w:numId w:val="33"/>
        </w:numPr>
        <w:spacing w:after="0" w:line="240" w:lineRule="auto"/>
        <w:contextualSpacing/>
        <w:jc w:val="both"/>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До об’єднання населені пункти громади мали власні пріоритети розвитку та власну систему щодо управління ресурсами. Після об‘єднання пріоритети, очевидно, мають бути переглянуті та вироблені підходи до управління «об’єднаними» ресурсами».</w:t>
      </w:r>
    </w:p>
    <w:p w:rsidR="00487A81" w:rsidRPr="00FA4959" w:rsidRDefault="00487A81" w:rsidP="00487A81">
      <w:pPr>
        <w:numPr>
          <w:ilvl w:val="0"/>
          <w:numId w:val="3"/>
        </w:numPr>
        <w:tabs>
          <w:tab w:val="left" w:pos="993"/>
        </w:tabs>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ru-RU"/>
        </w:rPr>
        <w:lastRenderedPageBreak/>
        <w:t>П</w:t>
      </w:r>
      <w:r w:rsidRPr="00FA4959">
        <w:rPr>
          <w:rFonts w:ascii="Times New Roman" w:eastAsia="Calibri" w:hAnsi="Times New Roman" w:cs="Times New Roman"/>
          <w:sz w:val="28"/>
          <w:szCs w:val="28"/>
        </w:rPr>
        <w:t xml:space="preserve">отреба ефективного управління новими просторовими, земельними, бюджетними, людськими ресурсами, які стали доступними для громади і можуть бути використані для розвитку. </w:t>
      </w:r>
    </w:p>
    <w:p w:rsidR="00487A81" w:rsidRPr="00FA4959" w:rsidRDefault="00487A81" w:rsidP="00487A81">
      <w:pPr>
        <w:numPr>
          <w:ilvl w:val="0"/>
          <w:numId w:val="3"/>
        </w:numPr>
        <w:tabs>
          <w:tab w:val="left" w:pos="993"/>
        </w:tabs>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Збільшення кількості зацікавлених сторін, з якими потрібно узгоджувати прийняття рішень у межах і за межами громади.</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Стратегічне управління є ключовим інструментом об‘єднання зусиль громадськості, бізнесу та місцевої влади для можливої тем секторальної співпраці. Це також інструмент прийняття фахових, своєчасних та збалансованих управлінських рішень які є важливими для забезпечення питань життєдіяльності в громаді.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Стратегія розвитку громади – оформлено в даний документ по своїй суті з певною ймовірністю шлях, який веде до досягнення погоджених громадою цілей в чітко визначених часових рамках та за ресурсними параметрами.  Мета розробки Стратегії розвитку Солотвинської територіальної громади на період до 2030 р – це вироблення та втілення єдиної політики розвитку територіальної громади, в системі політики розвитку регіону Івано-Франківської області Карпатського макрорегіону так Держави в цілому.</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tabs>
          <w:tab w:val="left" w:pos="993"/>
        </w:tabs>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МЕТОДОЛОГІЯ ТА ОПИС ПРОЦЕСУ РОБОТИ</w:t>
      </w:r>
    </w:p>
    <w:p w:rsidR="00487A81" w:rsidRPr="00FA4959" w:rsidRDefault="00487A81" w:rsidP="00487A81">
      <w:pPr>
        <w:tabs>
          <w:tab w:val="left" w:pos="993"/>
        </w:tabs>
        <w:spacing w:after="0" w:line="240" w:lineRule="auto"/>
        <w:ind w:firstLine="709"/>
        <w:jc w:val="both"/>
        <w:rPr>
          <w:rFonts w:ascii="Calibri" w:eastAsia="Calibri" w:hAnsi="Calibri" w:cs="Times New Roman"/>
          <w:sz w:val="28"/>
          <w:szCs w:val="28"/>
        </w:rPr>
      </w:pPr>
    </w:p>
    <w:p w:rsidR="00487A81" w:rsidRPr="00FA4959" w:rsidRDefault="00487A81" w:rsidP="00487A81">
      <w:pPr>
        <w:tabs>
          <w:tab w:val="left" w:pos="993"/>
        </w:tabs>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Підготовка стратегії відбувалася у відповідності принципу RBM-підходу (управління, орієнтоване на результат, Results-Based Management). Цей принцип окреслений у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запропонованих Міністерством розвитку громад та територій України затвердженим ним же від </w:t>
      </w:r>
      <w:r w:rsidRPr="00FA4959">
        <w:rPr>
          <w:rFonts w:ascii="Times New Roman" w:eastAsia="Calibri" w:hAnsi="Times New Roman" w:cs="Times New Roman"/>
          <w:bCs/>
          <w:sz w:val="28"/>
          <w:szCs w:val="28"/>
        </w:rPr>
        <w:t xml:space="preserve">21 грудня 2022 року № 265. </w:t>
      </w:r>
      <w:r w:rsidRPr="00FA4959">
        <w:rPr>
          <w:rFonts w:ascii="Times New Roman" w:eastAsia="Calibri" w:hAnsi="Times New Roman" w:cs="Times New Roman"/>
          <w:sz w:val="28"/>
          <w:szCs w:val="28"/>
        </w:rPr>
        <w:t>Відповідно до даних рекомендацій управління,  забезпечує розв’язання проблем та/або задоволення потреб жителів територіальної громади на основі 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 Залучення громадян до творення стратегії розвитку територіальної громади дозволяє ідентифікувати та знайти прийнятні шляхи усунення поточних проблем громади та пошуку перспектив. Це забезпечується через діалог між громадськістю, бізнесом та владою.  При цьому однією з основних складових процесу планування є  участь у ньому активних, фахових та заці</w:t>
      </w:r>
      <w:r w:rsidRPr="00FA4959">
        <w:rPr>
          <w:rFonts w:ascii="Times New Roman" w:eastAsia="Calibri" w:hAnsi="Times New Roman" w:cs="Times New Roman"/>
          <w:sz w:val="28"/>
          <w:szCs w:val="28"/>
        </w:rPr>
        <w:softHyphen/>
        <w:t>кавлених представників громади. Розроблена таким чином Стратегія, відображає інтереси громадян, а тому сприймається громадою як «своя». Розроблена разом з громадою Стратегія незалежно від, або політичної ситуації, особистісних якостей керівників спрямовується на покращення у визначених пріоритетах та зміц</w:t>
      </w:r>
      <w:r w:rsidRPr="00FA4959">
        <w:rPr>
          <w:rFonts w:ascii="Times New Roman" w:eastAsia="Calibri" w:hAnsi="Times New Roman" w:cs="Times New Roman"/>
          <w:sz w:val="28"/>
          <w:szCs w:val="28"/>
        </w:rPr>
        <w:softHyphen/>
        <w:t>нення місцевої демократії.</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i/>
          <w:iCs/>
          <w:sz w:val="28"/>
          <w:szCs w:val="28"/>
        </w:rPr>
      </w:pPr>
      <w:r w:rsidRPr="00FA4959">
        <w:rPr>
          <w:rFonts w:ascii="Times New Roman" w:eastAsia="Calibri" w:hAnsi="Times New Roman" w:cs="Times New Roman"/>
          <w:i/>
          <w:iCs/>
          <w:sz w:val="28"/>
          <w:szCs w:val="28"/>
        </w:rPr>
        <w:t>Для підготовки Стратегії розвитку розпорядженням Солотвинської селищної ради №141 від 7 липня 2023 утворено робочу група з розробки Стратегії розвитку.</w:t>
      </w:r>
    </w:p>
    <w:p w:rsidR="00487A81" w:rsidRPr="00FA4959" w:rsidRDefault="00487A81" w:rsidP="00487A81">
      <w:pPr>
        <w:spacing w:after="0" w:line="240" w:lineRule="auto"/>
        <w:jc w:val="both"/>
        <w:rPr>
          <w:rFonts w:ascii="Times New Roman" w:eastAsia="Calibri" w:hAnsi="Times New Roman" w:cs="Times New Roman"/>
          <w:i/>
          <w:iCs/>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t>Склад робочої групи</w:t>
      </w:r>
      <w:r w:rsidRPr="00FA4959">
        <w:rPr>
          <w:rFonts w:ascii="Times New Roman" w:eastAsia="Calibri" w:hAnsi="Times New Roman" w:cs="Times New Roman"/>
          <w:sz w:val="28"/>
          <w:szCs w:val="28"/>
        </w:rPr>
        <w:t xml:space="preserve"> </w:t>
      </w:r>
    </w:p>
    <w:p w:rsidR="00487A81" w:rsidRPr="00FA4959" w:rsidRDefault="00487A81" w:rsidP="00487A81">
      <w:pPr>
        <w:spacing w:after="0" w:line="240" w:lineRule="auto"/>
        <w:ind w:firstLine="709"/>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23"/>
      </w:tblGrid>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ПІЦУРЯК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Манолій Васильович</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селищний голова, голова робочої групи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ІВАНИШИН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Юрій Ярославович </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заступник селищного голови з питань діяльності виконавчих органів ради, заступник голови робочої групи</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КУПЧАК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Лілія Дмитрівна </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начальник відділу економіки та соціально-економічного планування, секретар робочої групи </w:t>
            </w:r>
          </w:p>
        </w:tc>
      </w:tr>
      <w:tr w:rsidR="00487A81" w:rsidRPr="00FA4959" w:rsidTr="004A5509">
        <w:tc>
          <w:tcPr>
            <w:tcW w:w="9629" w:type="dxa"/>
            <w:gridSpan w:val="2"/>
          </w:tcPr>
          <w:p w:rsidR="00487A81" w:rsidRPr="00FA4959" w:rsidRDefault="00487A81" w:rsidP="004A5509">
            <w:pPr>
              <w:spacing w:after="0" w:line="240" w:lineRule="auto"/>
              <w:jc w:val="center"/>
              <w:rPr>
                <w:rFonts w:ascii="Times New Roman" w:eastAsia="Calibri" w:hAnsi="Times New Roman" w:cs="Times New Roman"/>
                <w:b/>
                <w:sz w:val="28"/>
                <w:szCs w:val="28"/>
              </w:rPr>
            </w:pPr>
          </w:p>
          <w:p w:rsidR="00487A81" w:rsidRPr="00FA4959" w:rsidRDefault="00487A81" w:rsidP="004A5509">
            <w:pPr>
              <w:spacing w:after="0" w:line="240" w:lineRule="auto"/>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t>Члени робочої групи</w:t>
            </w:r>
          </w:p>
          <w:p w:rsidR="00487A81" w:rsidRPr="00FA4959" w:rsidRDefault="00487A81" w:rsidP="004A5509">
            <w:pPr>
              <w:spacing w:after="0" w:line="240" w:lineRule="auto"/>
              <w:jc w:val="center"/>
              <w:rPr>
                <w:rFonts w:ascii="Times New Roman" w:eastAsia="Calibri" w:hAnsi="Times New Roman" w:cs="Times New Roman"/>
                <w:b/>
                <w:sz w:val="28"/>
                <w:szCs w:val="28"/>
              </w:rPr>
            </w:pP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АНДРІЇВ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Ігор Васильович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Бабченського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БІТКІВСЬКА</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Надія Теодозіївна</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начальник відділу бухгалтерського обліку та звітності – головний бухгалтер</w:t>
            </w:r>
          </w:p>
          <w:p w:rsidR="00487A81" w:rsidRPr="00FA4959" w:rsidRDefault="00487A81" w:rsidP="004A5509">
            <w:pPr>
              <w:spacing w:after="0" w:line="240" w:lineRule="auto"/>
              <w:jc w:val="both"/>
              <w:rPr>
                <w:rFonts w:ascii="Times New Roman" w:eastAsia="Calibri" w:hAnsi="Times New Roman" w:cs="Times New Roman"/>
                <w:sz w:val="28"/>
                <w:szCs w:val="28"/>
              </w:rPr>
            </w:pP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БІЛАН</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Олексій Леонідович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Депутат селищної ради (за згодою)</w:t>
            </w:r>
          </w:p>
          <w:p w:rsidR="00487A81" w:rsidRPr="00FA4959" w:rsidRDefault="00487A81" w:rsidP="004A5509">
            <w:pPr>
              <w:spacing w:after="0" w:line="240" w:lineRule="auto"/>
              <w:jc w:val="both"/>
              <w:rPr>
                <w:rFonts w:ascii="Times New Roman" w:eastAsia="Calibri" w:hAnsi="Times New Roman" w:cs="Times New Roman"/>
                <w:sz w:val="28"/>
                <w:szCs w:val="28"/>
              </w:rPr>
            </w:pP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БІЛУСЯК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Богдан Васильович</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Депутат селищної ради (за згодою), директор Манявського ліцею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ВОЛОЧІЙ</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Микола Степанович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начальник відділу комунальної власності, містобудування та архітектури, житлово-комунального господарства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ВІНТОНЯК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Галина Романівна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Манявського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ВОЗНА</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Галина Степанівна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Приватний підприємець (за згодою)</w:t>
            </w:r>
          </w:p>
          <w:p w:rsidR="00487A81" w:rsidRPr="00FA4959" w:rsidRDefault="00487A81" w:rsidP="004A5509">
            <w:pPr>
              <w:spacing w:after="0" w:line="240" w:lineRule="auto"/>
              <w:jc w:val="both"/>
              <w:rPr>
                <w:rFonts w:ascii="Times New Roman" w:eastAsia="Calibri" w:hAnsi="Times New Roman" w:cs="Times New Roman"/>
                <w:sz w:val="28"/>
                <w:szCs w:val="28"/>
              </w:rPr>
            </w:pP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ГУТНИК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Іван Андрійович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Староста Гутянського старостинського округу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ГОЦАНЮК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Микола Степанович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Депутат селищної ради, приватний підприємець </w:t>
            </w:r>
          </w:p>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(за згодою)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ГОЦАНЮК Василь Михайлович</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Депутат селищної ради, приватний підприємець </w:t>
            </w:r>
          </w:p>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(за згодою)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ГРИБОВИЧ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Іван Ярославович</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Times New Roman" w:hAnsi="Times New Roman" w:cs="Times New Roman"/>
                <w:color w:val="000000"/>
                <w:spacing w:val="2"/>
                <w:sz w:val="28"/>
                <w:szCs w:val="28"/>
                <w:lang w:eastAsia="uk-UA"/>
              </w:rPr>
              <w:t xml:space="preserve">ДПРП смт. Солотвин (за згодою)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ДАНИЛЮК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Ксенія Василівна</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Депутатка селищної ради (за згодою), директорка Яблунського ліцею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ЗВАРИЧЕВСЬКА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Світлана Миколаївна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Раковецького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ІВАНУС</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Оксана Петрівна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начальник управління освіти, молоді та спорту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ІВАНЦЮК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Василь Олексійович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генеральний директор КНП «Солотвинська лікарня»</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ЛУЧИН</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Ігор Іванович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Депутат селищної ради, заступник директора ДП «Осмолодське лісове господарство» (за згодою)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ЛАТИШЕВСЬКА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Ірина Ярославівна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Монастирчанського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ЛУКАНЮК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Ганна Федорівна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Кричківського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ЛЕСЮК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Любов Володимирівна </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начальник відділу земельних ресурсів та екології</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МАНДЗЮК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Василь Михайлович </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секретар селищної ради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МЕДВІДЬ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Ольга Михайлівна</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начальник фінансового управління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МЕЛЬНИЧУК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Ігор Васильович </w:t>
            </w:r>
          </w:p>
        </w:tc>
        <w:tc>
          <w:tcPr>
            <w:tcW w:w="5523" w:type="dxa"/>
          </w:tcPr>
          <w:p w:rsidR="00487A81" w:rsidRPr="00FA4959" w:rsidRDefault="00487A81" w:rsidP="004A5509">
            <w:pPr>
              <w:spacing w:after="0" w:line="240" w:lineRule="auto"/>
              <w:jc w:val="both"/>
              <w:rPr>
                <w:rFonts w:ascii="Times New Roman" w:eastAsia="Times New Roman" w:hAnsi="Times New Roman" w:cs="Times New Roman"/>
                <w:color w:val="202124"/>
                <w:spacing w:val="2"/>
                <w:sz w:val="28"/>
                <w:szCs w:val="28"/>
                <w:lang w:eastAsia="uk-UA"/>
              </w:rPr>
            </w:pPr>
            <w:r w:rsidRPr="00FA4959">
              <w:rPr>
                <w:rFonts w:ascii="Times New Roman" w:eastAsia="Times New Roman" w:hAnsi="Times New Roman" w:cs="Times New Roman"/>
                <w:color w:val="202124"/>
                <w:spacing w:val="2"/>
                <w:sz w:val="28"/>
                <w:szCs w:val="28"/>
                <w:lang w:eastAsia="uk-UA"/>
              </w:rPr>
              <w:t xml:space="preserve">Виконавчий директор МАОМС «Агенція розвитку ОТГ Прикарпаття»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ПОРТЕЙ</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 xml:space="preserve">Юлія Василівна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 xml:space="preserve">Староста Кривецького старостинського </w:t>
            </w:r>
            <w:r w:rsidRPr="00FA4959">
              <w:rPr>
                <w:rFonts w:ascii="Times New Roman" w:eastAsia="Calibri" w:hAnsi="Times New Roman" w:cs="Times New Roman"/>
                <w:sz w:val="28"/>
                <w:szCs w:val="28"/>
              </w:rPr>
              <w:lastRenderedPageBreak/>
              <w:t>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ТЮТЮННИК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Наталія Валеріївна </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перший заступник селищного голови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СКРИПНИК Ганна Степанівна</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депутатка селищної ради, директорка Марківського ліцею (за згодою)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СТРУК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Ірина Дмитрівна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керуюча справами (секретар) виконавчого комітету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СУСЛИК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Ірина Федорівна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начальник відділу культури, туризму, національностей та релігій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СКИДАНЮК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Микола Михайлович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Times New Roman" w:hAnsi="Times New Roman" w:cs="Times New Roman"/>
                <w:color w:val="000000"/>
                <w:spacing w:val="2"/>
                <w:sz w:val="28"/>
                <w:szCs w:val="28"/>
                <w:lang w:eastAsia="uk-UA"/>
              </w:rPr>
              <w:t>керівник молодіжної громадсько-екологічної організації «Наш дім – Манява» (за згодою)</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САВИН</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Іван Михайлович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Староста Богрівського старостинського округу </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САВЧИН</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Василь Дмитрович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Марківського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СУЛЬЖИК</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Тетяна Ярославівна</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Яблунського старостинського округу</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ТИТИШ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Надія Ярославівна </w:t>
            </w:r>
          </w:p>
        </w:tc>
        <w:tc>
          <w:tcPr>
            <w:tcW w:w="5523"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начальник управління соціального захисту та надання соціальних послуг</w:t>
            </w:r>
          </w:p>
        </w:tc>
      </w:tr>
      <w:tr w:rsidR="00487A81" w:rsidRPr="00FA4959" w:rsidTr="004A5509">
        <w:tc>
          <w:tcPr>
            <w:tcW w:w="4106" w:type="dxa"/>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ФУФАЛЬКО </w:t>
            </w:r>
          </w:p>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Марія Михайлівна </w:t>
            </w:r>
          </w:p>
        </w:tc>
        <w:tc>
          <w:tcPr>
            <w:tcW w:w="5523" w:type="dxa"/>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Староста Порогівського старостинського округу</w:t>
            </w:r>
          </w:p>
        </w:tc>
      </w:tr>
    </w:tbl>
    <w:p w:rsidR="00487A81" w:rsidRPr="00FA4959" w:rsidRDefault="00487A81" w:rsidP="00487A81">
      <w:pPr>
        <w:spacing w:after="0" w:line="240" w:lineRule="auto"/>
        <w:rPr>
          <w:rFonts w:ascii="Times New Roman" w:eastAsia="Times New Roman" w:hAnsi="Times New Roman" w:cs="Times New Roman"/>
          <w:b/>
          <w:color w:val="000000"/>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Процес, етапи розробки Стратегії</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територіальної громади схематично зображений на рис.</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noProof/>
          <w:sz w:val="28"/>
          <w:szCs w:val="28"/>
          <w:lang w:eastAsia="uk-UA"/>
        </w:rPr>
        <w:drawing>
          <wp:inline distT="0" distB="0" distL="0" distR="0" wp14:anchorId="7C7A98F9" wp14:editId="064B866A">
            <wp:extent cx="5127171" cy="2601686"/>
            <wp:effectExtent l="0" t="0" r="0" b="0"/>
            <wp:docPr id="2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Робота з стратегічного планування розвитку Солотвинської територіальної громади розпочалася із проведення соціально-економічного аналізу даних та визначення поточного стану соціально економічного стану громади. Ця робота  включала</w:t>
      </w:r>
      <w:r w:rsidRPr="00FA4959">
        <w:rPr>
          <w:rFonts w:ascii="Times New Roman" w:eastAsia="Calibri" w:hAnsi="Times New Roman" w:cs="Times New Roman"/>
          <w:sz w:val="28"/>
          <w:szCs w:val="28"/>
          <w:lang w:val="ru-RU"/>
        </w:rPr>
        <w:t>:</w:t>
      </w:r>
    </w:p>
    <w:p w:rsidR="00487A81" w:rsidRPr="00FA4959" w:rsidRDefault="00487A81" w:rsidP="00487A81">
      <w:pPr>
        <w:numPr>
          <w:ilvl w:val="0"/>
          <w:numId w:val="3"/>
        </w:numPr>
        <w:tabs>
          <w:tab w:val="left" w:pos="426"/>
        </w:tabs>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дослідження соціально-економічних показників стану громади, якості послуг, освіти, медицини, культури, якості інфраструктури, доступності </w:t>
      </w:r>
      <w:r w:rsidRPr="00FA4959">
        <w:rPr>
          <w:rFonts w:ascii="Times New Roman" w:eastAsia="Calibri" w:hAnsi="Times New Roman" w:cs="Times New Roman"/>
          <w:sz w:val="28"/>
          <w:szCs w:val="28"/>
        </w:rPr>
        <w:lastRenderedPageBreak/>
        <w:t>та наявних економічних даних населених пунктів, що увійшли до складу громади;</w:t>
      </w:r>
    </w:p>
    <w:p w:rsidR="00487A81" w:rsidRPr="00FA4959" w:rsidRDefault="00487A81" w:rsidP="00487A81">
      <w:pPr>
        <w:numPr>
          <w:ilvl w:val="0"/>
          <w:numId w:val="3"/>
        </w:numPr>
        <w:tabs>
          <w:tab w:val="left" w:pos="426"/>
        </w:tabs>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Оцінка громадської думки місцевих жителів, щодо поточних проблем та оцінки перспектив. В цій роботі було здійснено окреме моніторингове дослідження громадської думки мешканців та бізнесу  Солотвинської територіальної громади.</w:t>
      </w:r>
    </w:p>
    <w:p w:rsidR="00487A81" w:rsidRPr="00FA4959" w:rsidRDefault="00487A81" w:rsidP="00487A81">
      <w:pPr>
        <w:tabs>
          <w:tab w:val="left" w:pos="426"/>
        </w:tabs>
        <w:spacing w:after="0" w:line="240" w:lineRule="auto"/>
        <w:ind w:left="709"/>
        <w:jc w:val="both"/>
        <w:rPr>
          <w:rFonts w:ascii="Times New Roman" w:eastAsia="Calibri" w:hAnsi="Times New Roman" w:cs="Times New Roman"/>
          <w:sz w:val="28"/>
          <w:szCs w:val="28"/>
        </w:rPr>
      </w:pP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p>
    <w:p w:rsidR="00487A81" w:rsidRPr="00FA4959" w:rsidRDefault="00487A81" w:rsidP="00487A81">
      <w:pPr>
        <w:spacing w:after="0" w:line="240" w:lineRule="auto"/>
        <w:jc w:val="both"/>
        <w:rPr>
          <w:rFonts w:ascii="Times New Roman" w:eastAsia="Times New Roman" w:hAnsi="Times New Roman" w:cs="Times New Roman"/>
          <w:sz w:val="28"/>
          <w:szCs w:val="28"/>
          <w:lang w:val="ru-RU" w:eastAsia="uk-UA"/>
        </w:rPr>
      </w:pPr>
      <w:r w:rsidRPr="00FA4959">
        <w:rPr>
          <w:rFonts w:ascii="Times New Roman" w:eastAsia="Times New Roman" w:hAnsi="Times New Roman" w:cs="Times New Roman"/>
          <w:sz w:val="28"/>
          <w:szCs w:val="28"/>
          <w:lang w:eastAsia="uk-UA"/>
        </w:rPr>
        <w:t>25.07.2023р. в смт. Солотвин відбулося перше засідання робочої групи під час якого розглянулись питання</w:t>
      </w:r>
      <w:r w:rsidRPr="00FA4959">
        <w:rPr>
          <w:rFonts w:ascii="Times New Roman" w:eastAsia="Times New Roman" w:hAnsi="Times New Roman" w:cs="Times New Roman"/>
          <w:sz w:val="28"/>
          <w:szCs w:val="28"/>
          <w:lang w:val="ru-RU" w:eastAsia="uk-UA"/>
        </w:rPr>
        <w:t>:</w:t>
      </w:r>
    </w:p>
    <w:p w:rsidR="00487A81" w:rsidRPr="00FA4959" w:rsidRDefault="00487A81" w:rsidP="00487A81">
      <w:pPr>
        <w:numPr>
          <w:ilvl w:val="0"/>
          <w:numId w:val="18"/>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Стратегія як основний інструмент впровадження політики місцевого розвитку.</w:t>
      </w:r>
    </w:p>
    <w:p w:rsidR="00487A81" w:rsidRPr="00FA4959" w:rsidRDefault="00487A81" w:rsidP="00487A81">
      <w:pPr>
        <w:numPr>
          <w:ilvl w:val="0"/>
          <w:numId w:val="18"/>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Основні ресурси Солотвинської територіальної громади. </w:t>
      </w:r>
    </w:p>
    <w:p w:rsidR="00487A81" w:rsidRPr="00FA4959" w:rsidRDefault="00487A81" w:rsidP="00487A81">
      <w:pPr>
        <w:numPr>
          <w:ilvl w:val="0"/>
          <w:numId w:val="18"/>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Соціально економічний профіль.</w:t>
      </w:r>
    </w:p>
    <w:p w:rsidR="00487A81" w:rsidRPr="00FA4959" w:rsidRDefault="00487A81" w:rsidP="00487A81">
      <w:pPr>
        <w:numPr>
          <w:ilvl w:val="0"/>
          <w:numId w:val="18"/>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Результати досліджень думок громадськості.</w:t>
      </w:r>
    </w:p>
    <w:p w:rsidR="00487A81" w:rsidRPr="00FA4959" w:rsidRDefault="00487A81" w:rsidP="00487A81">
      <w:pPr>
        <w:spacing w:after="0" w:line="240" w:lineRule="auto"/>
        <w:contextualSpacing/>
        <w:jc w:val="both"/>
        <w:rPr>
          <w:rFonts w:ascii="Times New Roman" w:eastAsia="Calibri" w:hAnsi="Times New Roman" w:cs="Times New Roman"/>
          <w:sz w:val="28"/>
          <w:szCs w:val="28"/>
        </w:rPr>
      </w:pP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18.10.2023р. відбулося друге засідання робочої групи, під час якого обговорювались:</w:t>
      </w:r>
    </w:p>
    <w:p w:rsidR="00487A81" w:rsidRPr="00FA4959" w:rsidRDefault="00487A81" w:rsidP="00487A81">
      <w:pPr>
        <w:numPr>
          <w:ilvl w:val="0"/>
          <w:numId w:val="17"/>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Тенденції та зовнішні фактори які варто взяти до уваги при здійсненні стратегічного вибору.</w:t>
      </w:r>
    </w:p>
    <w:p w:rsidR="00487A81" w:rsidRPr="00FA4959" w:rsidRDefault="00487A81" w:rsidP="00487A81">
      <w:pPr>
        <w:numPr>
          <w:ilvl w:val="0"/>
          <w:numId w:val="17"/>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За допомогою малих груп було проведено </w:t>
      </w:r>
      <w:r w:rsidRPr="00FA4959">
        <w:rPr>
          <w:rFonts w:ascii="Times New Roman" w:eastAsia="Calibri" w:hAnsi="Times New Roman" w:cs="Times New Roman"/>
          <w:sz w:val="28"/>
          <w:szCs w:val="28"/>
          <w:lang w:val="en-US"/>
        </w:rPr>
        <w:t>SWOT</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аналіз, визначено сильні та слабі сторони, можливості  та загрози для Солотвинської територіальної громади.</w:t>
      </w:r>
    </w:p>
    <w:p w:rsidR="00487A81" w:rsidRPr="00FA4959" w:rsidRDefault="00487A81" w:rsidP="00487A81">
      <w:pPr>
        <w:numPr>
          <w:ilvl w:val="0"/>
          <w:numId w:val="17"/>
        </w:numPr>
        <w:spacing w:after="0" w:line="240" w:lineRule="auto"/>
        <w:ind w:left="0"/>
        <w:contextualSpacing/>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На основі анкетувань та попередніх обговорень сформовано стратегічне бачення розвитку Солотвинської територіальної громади 2030.</w:t>
      </w: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09.11.2023р. в смт. Солотвин відбулося третє засідання, під час якого обговорені питання:</w:t>
      </w:r>
    </w:p>
    <w:p w:rsidR="00487A81" w:rsidRPr="00FA4959" w:rsidRDefault="00487A81" w:rsidP="00487A81">
      <w:pPr>
        <w:numPr>
          <w:ilvl w:val="0"/>
          <w:numId w:val="16"/>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Прогнози і сценарії розвитку.</w:t>
      </w:r>
    </w:p>
    <w:p w:rsidR="00487A81" w:rsidRPr="00FA4959" w:rsidRDefault="00487A81" w:rsidP="00487A81">
      <w:pPr>
        <w:numPr>
          <w:ilvl w:val="0"/>
          <w:numId w:val="16"/>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Конкурентні переваги, виклики та ризики для Солотвинської територіальної громади.</w:t>
      </w:r>
    </w:p>
    <w:p w:rsidR="00487A81" w:rsidRPr="00FA4959" w:rsidRDefault="00487A81" w:rsidP="00487A81">
      <w:pPr>
        <w:numPr>
          <w:ilvl w:val="0"/>
          <w:numId w:val="16"/>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Пріоритети, операційні цілі та завдання розвитку Солотвинської територіальної громади.</w:t>
      </w:r>
    </w:p>
    <w:p w:rsidR="00487A81" w:rsidRPr="00FA4959" w:rsidRDefault="00487A81" w:rsidP="00487A81">
      <w:pPr>
        <w:numPr>
          <w:ilvl w:val="0"/>
          <w:numId w:val="16"/>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Індикатори.</w:t>
      </w:r>
    </w:p>
    <w:p w:rsidR="00487A81" w:rsidRPr="00FA4959" w:rsidRDefault="00487A81" w:rsidP="00487A81">
      <w:pPr>
        <w:numPr>
          <w:ilvl w:val="0"/>
          <w:numId w:val="16"/>
        </w:numPr>
        <w:spacing w:after="0" w:line="240" w:lineRule="auto"/>
        <w:ind w:left="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Про збір ідей  проектів розвитку відповідно до завдань Стратегії розвитку Солотвинської територіальної громади 2024-2027.</w:t>
      </w:r>
    </w:p>
    <w:p w:rsidR="00487A81" w:rsidRPr="00FA4959" w:rsidRDefault="00487A81" w:rsidP="00487A81">
      <w:pPr>
        <w:spacing w:after="0" w:line="240" w:lineRule="auto"/>
        <w:jc w:val="both"/>
        <w:rPr>
          <w:rFonts w:ascii="Times New Roman" w:eastAsia="Calibri" w:hAnsi="Times New Roman" w:cs="Times New Roman"/>
          <w:sz w:val="28"/>
          <w:szCs w:val="28"/>
        </w:rPr>
      </w:pP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21.12.2023р. в смт. Солотвин відбулося фінальне засідання, під час якого запрезентовано проект Стратегії розвитку Солотвинської територіальної громади на період 2024-2030 рр.</w:t>
      </w:r>
    </w:p>
    <w:p w:rsidR="00487A81" w:rsidRPr="00FA4959" w:rsidRDefault="00487A81" w:rsidP="00487A81">
      <w:pPr>
        <w:spacing w:after="0" w:line="240" w:lineRule="auto"/>
        <w:jc w:val="both"/>
        <w:rPr>
          <w:rFonts w:ascii="Times New Roman" w:eastAsia="Calibri" w:hAnsi="Times New Roman" w:cs="Times New Roman"/>
          <w:sz w:val="28"/>
          <w:szCs w:val="28"/>
        </w:rPr>
      </w:pP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«___»____________.2024 Рішення №________ Солотвинської селищної ради прийнято Стратегію розвитку Солотвниської територіальної громади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Експертний та методичний супровід здійснював Ігор Мельничук – виконавчий директор місцевої асоціації органів місцевого самоврядування «Агенція розвитку ОТГ Прикарпаття»</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Координатором робочої групи працювала  Лілія Купчак - начальник відділу економіки та соціально-економічного планування Солотвинської селищної ради.</w:t>
      </w: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СОЦІАЛЬНО-ЕКОНОМІЧНИЙ АНАЛІЗ СОЛОТВИНСЬКОЇ ТЕРИТОРІАЛЬНОЇ ГРОМАДИ</w:t>
      </w:r>
    </w:p>
    <w:p w:rsidR="00487A81" w:rsidRPr="00FA4959" w:rsidRDefault="00487A81" w:rsidP="00487A81">
      <w:pPr>
        <w:spacing w:after="0" w:line="240" w:lineRule="auto"/>
        <w:jc w:val="both"/>
        <w:rPr>
          <w:rFonts w:ascii="Times New Roman" w:eastAsia="Calibri" w:hAnsi="Times New Roman" w:cs="Times New Roman"/>
          <w:b/>
          <w:bCs/>
          <w:sz w:val="28"/>
          <w:szCs w:val="28"/>
        </w:rPr>
      </w:pPr>
    </w:p>
    <w:p w:rsidR="00487A81" w:rsidRPr="00FA4959" w:rsidRDefault="00487A81" w:rsidP="00487A81">
      <w:pPr>
        <w:numPr>
          <w:ilvl w:val="1"/>
          <w:numId w:val="22"/>
        </w:numPr>
        <w:spacing w:after="0" w:line="240" w:lineRule="auto"/>
        <w:ind w:left="0" w:firstLine="0"/>
        <w:jc w:val="both"/>
        <w:rPr>
          <w:rFonts w:ascii="Times New Roman" w:eastAsia="Calibri" w:hAnsi="Times New Roman" w:cs="Times New Roman"/>
          <w:b/>
          <w:color w:val="000000"/>
          <w:spacing w:val="-4"/>
          <w:sz w:val="28"/>
          <w:szCs w:val="28"/>
          <w:shd w:val="clear" w:color="auto" w:fill="FFFFFF"/>
          <w:lang w:val="ru-RU"/>
        </w:rPr>
      </w:pPr>
      <w:r w:rsidRPr="00FA4959">
        <w:rPr>
          <w:rFonts w:ascii="Times New Roman" w:eastAsia="Calibri" w:hAnsi="Times New Roman" w:cs="Times New Roman"/>
          <w:b/>
          <w:color w:val="000000"/>
          <w:spacing w:val="-4"/>
          <w:sz w:val="28"/>
          <w:szCs w:val="28"/>
          <w:shd w:val="clear" w:color="auto" w:fill="FFFFFF"/>
          <w:lang w:val="ru-RU"/>
        </w:rPr>
        <w:t>Загальні дані</w:t>
      </w:r>
    </w:p>
    <w:p w:rsidR="00487A81" w:rsidRPr="00FA4959" w:rsidRDefault="00487A81" w:rsidP="00487A81">
      <w:pPr>
        <w:spacing w:after="0" w:line="240" w:lineRule="auto"/>
        <w:jc w:val="both"/>
        <w:rPr>
          <w:rFonts w:ascii="Times New Roman" w:eastAsia="Calibri" w:hAnsi="Times New Roman" w:cs="Times New Roman"/>
          <w:b/>
          <w:color w:val="000000"/>
          <w:spacing w:val="-4"/>
          <w:sz w:val="28"/>
          <w:szCs w:val="28"/>
          <w:shd w:val="clear" w:color="auto" w:fill="FFFFFF"/>
          <w:lang w:val="ru-RU"/>
        </w:rPr>
      </w:pPr>
    </w:p>
    <w:p w:rsidR="00487A81" w:rsidRPr="00FA4959" w:rsidRDefault="00487A81" w:rsidP="00487A81">
      <w:pPr>
        <w:spacing w:after="0" w:line="240" w:lineRule="auto"/>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До складу Солотвинської територіальної громади входять 14 гірських населених пунктів в центрі якого селище Солотвин – адміністративний центр Солотвинської територіальної громади, що розташований на березі річки Бистриця Солотвинська </w:t>
      </w:r>
      <w:r w:rsidRPr="00FA4959">
        <w:rPr>
          <w:rFonts w:ascii="Times New Roman" w:eastAsia="Calibri" w:hAnsi="Times New Roman" w:cs="Times New Roman"/>
          <w:bCs/>
          <w:color w:val="000000"/>
          <w:sz w:val="28"/>
          <w:szCs w:val="28"/>
        </w:rPr>
        <w:t xml:space="preserve">в </w:t>
      </w:r>
      <w:r w:rsidRPr="00FA4959">
        <w:rPr>
          <w:rFonts w:ascii="Times New Roman" w:eastAsia="Calibri" w:hAnsi="Times New Roman" w:cs="Times New Roman"/>
          <w:color w:val="000000"/>
          <w:sz w:val="28"/>
          <w:szCs w:val="28"/>
          <w:shd w:val="clear" w:color="auto" w:fill="FFFFFF"/>
        </w:rPr>
        <w:t>передгір’ї </w:t>
      </w:r>
      <w:r w:rsidRPr="00FA4959">
        <w:rPr>
          <w:rFonts w:ascii="Times New Roman" w:eastAsia="Times New Roman" w:hAnsi="Times New Roman" w:cs="Times New Roman"/>
          <w:bCs/>
          <w:color w:val="000000"/>
          <w:sz w:val="28"/>
          <w:szCs w:val="28"/>
          <w:shd w:val="clear" w:color="auto" w:fill="FFFFFF"/>
          <w:lang w:eastAsia="uk-UA"/>
        </w:rPr>
        <w:t>Ґорґанів.</w:t>
      </w:r>
    </w:p>
    <w:p w:rsidR="00487A81" w:rsidRPr="00FA4959" w:rsidRDefault="00487A81" w:rsidP="00487A81">
      <w:pPr>
        <w:spacing w:after="0" w:line="240" w:lineRule="auto"/>
        <w:ind w:firstLine="709"/>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Населені пункти Солотвинської територіальної громади</w:t>
      </w:r>
    </w:p>
    <w:p w:rsidR="00487A81" w:rsidRPr="00FA4959" w:rsidRDefault="00487A81" w:rsidP="00487A81">
      <w:pPr>
        <w:spacing w:after="0" w:line="240" w:lineRule="auto"/>
        <w:ind w:firstLine="709"/>
        <w:rPr>
          <w:rFonts w:ascii="Times New Roman" w:eastAsia="Calibri" w:hAnsi="Times New Roman" w:cs="Times New Roman"/>
          <w:bCs/>
          <w:sz w:val="28"/>
          <w:szCs w:val="28"/>
        </w:rPr>
        <w:sectPr w:rsidR="00487A81" w:rsidRPr="00FA4959" w:rsidSect="00FA4959">
          <w:footerReference w:type="default" r:id="rId15"/>
          <w:pgSz w:w="11906" w:h="16838"/>
          <w:pgMar w:top="850" w:right="850" w:bottom="850" w:left="1417" w:header="708" w:footer="708" w:gutter="0"/>
          <w:cols w:space="708"/>
          <w:docGrid w:linePitch="360"/>
        </w:sectPr>
      </w:pP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lastRenderedPageBreak/>
        <w:t xml:space="preserve">смт. Солотвин </w:t>
      </w:r>
    </w:p>
    <w:p w:rsidR="00487A81" w:rsidRPr="00FA4959" w:rsidRDefault="00487A81" w:rsidP="00487A81">
      <w:pPr>
        <w:spacing w:after="0" w:line="240" w:lineRule="auto"/>
        <w:rPr>
          <w:rFonts w:ascii="Times New Roman" w:eastAsia="Calibri" w:hAnsi="Times New Roman" w:cs="Times New Roman"/>
          <w:bCs/>
          <w:sz w:val="28"/>
          <w:szCs w:val="28"/>
        </w:rPr>
        <w:sectPr w:rsidR="00487A81" w:rsidRPr="00FA4959" w:rsidSect="00FA4959">
          <w:type w:val="continuous"/>
          <w:pgSz w:w="11906" w:h="16838"/>
          <w:pgMar w:top="850" w:right="850" w:bottom="850" w:left="1417" w:header="708" w:footer="708" w:gutter="0"/>
          <w:cols w:num="2" w:space="708"/>
          <w:docGrid w:linePitch="360"/>
        </w:sectPr>
      </w:pP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lastRenderedPageBreak/>
        <w:t>с. Бабче</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Богрівка</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Гута</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Кривець</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с.  Кричка. </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Манява</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с.  Маркова.  </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lastRenderedPageBreak/>
        <w:t>с. Монастирчани</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Пороги</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Раковець</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Яблунька</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  Бойки</w:t>
      </w:r>
    </w:p>
    <w:p w:rsidR="00487A81" w:rsidRPr="00FA4959" w:rsidRDefault="00487A81" w:rsidP="00487A81">
      <w:pPr>
        <w:numPr>
          <w:ilvl w:val="0"/>
          <w:numId w:val="20"/>
        </w:numPr>
        <w:spacing w:after="0" w:line="240" w:lineRule="auto"/>
        <w:ind w:left="0" w:firstLine="0"/>
        <w:rPr>
          <w:rFonts w:ascii="Times New Roman" w:eastAsia="Calibri" w:hAnsi="Times New Roman" w:cs="Times New Roman"/>
          <w:bCs/>
          <w:sz w:val="28"/>
          <w:szCs w:val="28"/>
        </w:rPr>
        <w:sectPr w:rsidR="00487A81" w:rsidRPr="00FA4959" w:rsidSect="00FA4959">
          <w:type w:val="continuous"/>
          <w:pgSz w:w="11906" w:h="16838"/>
          <w:pgMar w:top="850" w:right="850" w:bottom="850" w:left="1417" w:header="708" w:footer="708" w:gutter="0"/>
          <w:cols w:num="2" w:space="708"/>
          <w:docGrid w:linePitch="360"/>
        </w:sectPr>
      </w:pPr>
      <w:r w:rsidRPr="00FA4959">
        <w:rPr>
          <w:rFonts w:ascii="Times New Roman" w:eastAsia="Calibri" w:hAnsi="Times New Roman" w:cs="Times New Roman"/>
          <w:bCs/>
          <w:sz w:val="28"/>
          <w:szCs w:val="28"/>
        </w:rPr>
        <w:t>с. Стара Гута</w:t>
      </w:r>
    </w:p>
    <w:p w:rsidR="00487A81" w:rsidRPr="00FA4959" w:rsidRDefault="00487A81" w:rsidP="00487A81">
      <w:pPr>
        <w:spacing w:after="0" w:line="240" w:lineRule="auto"/>
        <w:rPr>
          <w:rFonts w:ascii="Times New Roman" w:eastAsia="Calibri" w:hAnsi="Times New Roman" w:cs="Times New Roman"/>
          <w:bCs/>
          <w:sz w:val="28"/>
          <w:szCs w:val="28"/>
        </w:rPr>
        <w:sectPr w:rsidR="00487A81" w:rsidRPr="00FA4959" w:rsidSect="00FA4959">
          <w:type w:val="continuous"/>
          <w:pgSz w:w="11906" w:h="16838"/>
          <w:pgMar w:top="850" w:right="850" w:bottom="850" w:left="1417" w:header="708" w:footer="708" w:gutter="0"/>
          <w:cols w:num="2" w:space="708"/>
          <w:docGrid w:linePitch="360"/>
        </w:sectPr>
      </w:pP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Згідно адміністративно територіального поділу Солотвинська селищна рада входить до Івано-Франківського району Івано-Франківської області. Солотвинська селищна рада межує з Дзвиняцькою ТГ, Богородчанською селищною громадою, Надвірнянською міською громадою;</w:t>
      </w: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Дата утворення Солотвинської громади: жовтень  2020 року.</w:t>
      </w: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Чисельність населення: 26996 осіб.</w:t>
      </w: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Загальна Площа громади:  377,6 м</w:t>
      </w:r>
      <w:r w:rsidRPr="00FA4959">
        <w:rPr>
          <w:rFonts w:ascii="Times New Roman" w:eastAsia="Calibri" w:hAnsi="Times New Roman" w:cs="Times New Roman"/>
          <w:sz w:val="28"/>
          <w:szCs w:val="28"/>
          <w:vertAlign w:val="superscript"/>
        </w:rPr>
        <w:t>2</w:t>
      </w:r>
      <w:r w:rsidRPr="00FA4959">
        <w:rPr>
          <w:rFonts w:ascii="Times New Roman" w:eastAsia="Calibri" w:hAnsi="Times New Roman" w:cs="Times New Roman"/>
          <w:sz w:val="28"/>
          <w:szCs w:val="28"/>
        </w:rPr>
        <w:t>.</w:t>
      </w: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Відстань: </w:t>
      </w:r>
    </w:p>
    <w:p w:rsidR="00487A81" w:rsidRPr="00FA4959" w:rsidRDefault="00487A81" w:rsidP="00487A81">
      <w:pPr>
        <w:spacing w:after="0" w:line="240" w:lineRule="auto"/>
        <w:rPr>
          <w:rFonts w:ascii="Times New Roman" w:eastAsia="Calibri" w:hAnsi="Times New Roman" w:cs="Times New Roman"/>
          <w:bCs/>
          <w:sz w:val="28"/>
          <w:szCs w:val="28"/>
        </w:rPr>
        <w:sectPr w:rsidR="00487A81" w:rsidRPr="00FA4959" w:rsidSect="00FA4959">
          <w:type w:val="continuous"/>
          <w:pgSz w:w="11906" w:h="16838"/>
          <w:pgMar w:top="850" w:right="850" w:bottom="850" w:left="1417" w:header="708" w:footer="708" w:gutter="0"/>
          <w:cols w:space="708"/>
          <w:docGrid w:linePitch="360"/>
        </w:sectPr>
      </w:pPr>
    </w:p>
    <w:p w:rsidR="00487A81" w:rsidRPr="00FA4959" w:rsidRDefault="00487A81" w:rsidP="00487A81">
      <w:pPr>
        <w:numPr>
          <w:ilvl w:val="0"/>
          <w:numId w:val="19"/>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lastRenderedPageBreak/>
        <w:t>22 км до найближчої  залізничної станції в м. Надвірна</w:t>
      </w:r>
    </w:p>
    <w:p w:rsidR="00487A81" w:rsidRPr="00FA4959" w:rsidRDefault="00487A81" w:rsidP="00487A81">
      <w:pPr>
        <w:numPr>
          <w:ilvl w:val="0"/>
          <w:numId w:val="19"/>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40 км до м. Івано-Франківськ</w:t>
      </w:r>
    </w:p>
    <w:p w:rsidR="00487A81" w:rsidRPr="00FA4959" w:rsidRDefault="00487A81" w:rsidP="00487A81">
      <w:pPr>
        <w:numPr>
          <w:ilvl w:val="0"/>
          <w:numId w:val="19"/>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lastRenderedPageBreak/>
        <w:t>145 км до м. Львів</w:t>
      </w:r>
    </w:p>
    <w:p w:rsidR="00487A81" w:rsidRPr="00FA4959" w:rsidRDefault="00487A81" w:rsidP="00487A81">
      <w:pPr>
        <w:numPr>
          <w:ilvl w:val="0"/>
          <w:numId w:val="19"/>
        </w:numPr>
        <w:spacing w:after="0" w:line="240" w:lineRule="auto"/>
        <w:ind w:left="0" w:firstLine="0"/>
        <w:rPr>
          <w:rFonts w:ascii="Times New Roman" w:eastAsia="Calibri" w:hAnsi="Times New Roman" w:cs="Times New Roman"/>
          <w:bCs/>
          <w:sz w:val="28"/>
          <w:szCs w:val="28"/>
        </w:rPr>
        <w:sectPr w:rsidR="00487A81" w:rsidRPr="00FA4959" w:rsidSect="00FA4959">
          <w:type w:val="continuous"/>
          <w:pgSz w:w="11906" w:h="16838"/>
          <w:pgMar w:top="850" w:right="850" w:bottom="850" w:left="1417" w:header="708" w:footer="708" w:gutter="0"/>
          <w:cols w:num="2" w:space="708"/>
          <w:docGrid w:linePitch="360"/>
        </w:sectPr>
      </w:pPr>
      <w:r w:rsidRPr="00FA4959">
        <w:rPr>
          <w:rFonts w:ascii="Times New Roman" w:eastAsia="Calibri" w:hAnsi="Times New Roman" w:cs="Times New Roman"/>
          <w:bCs/>
          <w:sz w:val="28"/>
          <w:szCs w:val="28"/>
        </w:rPr>
        <w:t xml:space="preserve">257 км </w:t>
      </w:r>
      <w:r>
        <w:rPr>
          <w:rFonts w:ascii="Times New Roman" w:eastAsia="Calibri" w:hAnsi="Times New Roman" w:cs="Times New Roman"/>
          <w:bCs/>
          <w:sz w:val="28"/>
          <w:szCs w:val="28"/>
        </w:rPr>
        <w:t>до українсько-польського кордон</w:t>
      </w:r>
    </w:p>
    <w:p w:rsidR="00487A81" w:rsidRPr="00FA4959" w:rsidRDefault="00487A81" w:rsidP="00487A81">
      <w:pPr>
        <w:spacing w:after="0" w:line="240" w:lineRule="auto"/>
        <w:jc w:val="both"/>
        <w:rPr>
          <w:rFonts w:ascii="Times New Roman" w:eastAsia="Calibri" w:hAnsi="Times New Roman" w:cs="Times New Roman"/>
          <w:b/>
          <w:color w:val="000000"/>
          <w:spacing w:val="-4"/>
          <w:sz w:val="28"/>
          <w:szCs w:val="28"/>
          <w:shd w:val="clear" w:color="auto" w:fill="FFFFFF"/>
          <w:lang w:val="ru-RU"/>
        </w:rPr>
      </w:pPr>
    </w:p>
    <w:p w:rsidR="00487A81" w:rsidRPr="00FA4959" w:rsidRDefault="00487A81" w:rsidP="00487A81">
      <w:pPr>
        <w:numPr>
          <w:ilvl w:val="1"/>
          <w:numId w:val="22"/>
        </w:numPr>
        <w:spacing w:after="0" w:line="240" w:lineRule="auto"/>
        <w:ind w:left="0" w:firstLine="0"/>
        <w:jc w:val="both"/>
        <w:rPr>
          <w:rFonts w:ascii="Times New Roman" w:eastAsia="Calibri" w:hAnsi="Times New Roman" w:cs="Times New Roman"/>
          <w:b/>
          <w:color w:val="000000"/>
          <w:spacing w:val="-4"/>
          <w:sz w:val="28"/>
          <w:szCs w:val="28"/>
          <w:shd w:val="clear" w:color="auto" w:fill="FFFFFF"/>
          <w:lang w:val="ru-RU"/>
        </w:rPr>
      </w:pPr>
      <w:r w:rsidRPr="00FA4959">
        <w:rPr>
          <w:rFonts w:ascii="Times New Roman" w:eastAsia="Calibri" w:hAnsi="Times New Roman" w:cs="Times New Roman"/>
          <w:b/>
          <w:color w:val="000000"/>
          <w:spacing w:val="-4"/>
          <w:sz w:val="28"/>
          <w:szCs w:val="28"/>
          <w:shd w:val="clear" w:color="auto" w:fill="FFFFFF"/>
          <w:lang w:val="ru-RU"/>
        </w:rPr>
        <w:t>Історична довідка</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t xml:space="preserve">Солотвинська громада є одним із наймальовничіших  куточків Івано-Франківської області. </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t xml:space="preserve">Легенди свідчать, що в добу Галицько-Волинського князівства на теренах земель громади вже існувало кілька поселень. Згідно з літописами, землі між Золотою Бистрицею (тепер Солотвинською) і Карпатами у 12  столітті належали боярину Костянтинові Доброславичу. Його резиденція з дерев'яним замком розміщувалась </w:t>
      </w:r>
      <w:r w:rsidRPr="00FA4959">
        <w:rPr>
          <w:rFonts w:ascii="Times New Roman" w:eastAsia="Calibri" w:hAnsi="Times New Roman" w:cs="Times New Roman"/>
          <w:bCs/>
          <w:color w:val="000000"/>
          <w:spacing w:val="-4"/>
          <w:sz w:val="28"/>
          <w:szCs w:val="28"/>
          <w:shd w:val="clear" w:color="auto" w:fill="FFFFFF"/>
          <w:lang w:val="ru-RU"/>
        </w:rPr>
        <w:t>у Краснополлі (пізніше Солотвин).</w:t>
      </w:r>
      <w:r w:rsidRPr="00FA4959">
        <w:rPr>
          <w:rFonts w:ascii="Times New Roman" w:eastAsia="Calibri" w:hAnsi="Times New Roman" w:cs="Times New Roman"/>
          <w:b/>
          <w:color w:val="000000"/>
          <w:spacing w:val="-4"/>
          <w:sz w:val="28"/>
          <w:szCs w:val="28"/>
          <w:shd w:val="clear" w:color="auto" w:fill="FFFFFF"/>
          <w:lang w:val="ru-RU"/>
        </w:rPr>
        <w:t xml:space="preserve"> </w:t>
      </w:r>
      <w:r w:rsidRPr="00FA4959">
        <w:rPr>
          <w:rFonts w:ascii="Times New Roman" w:eastAsia="Calibri" w:hAnsi="Times New Roman" w:cs="Times New Roman"/>
          <w:color w:val="000000"/>
          <w:spacing w:val="-4"/>
          <w:sz w:val="28"/>
          <w:szCs w:val="28"/>
          <w:shd w:val="clear" w:color="auto" w:fill="FFFFFF"/>
          <w:lang w:val="ru-RU"/>
        </w:rPr>
        <w:t xml:space="preserve">Син власника Краснополля Мирослав Костянтинович очевидно загинув у польському полоні. Онук Мирослава – Івонта, з дружиною галицького князя брав участь у битві з татарами під Калкою (1223 р). Повернувшись додому у Краснопіль, він не міг потрапити в родинне гніздо, бо замок захопили бояри Судиславичі. У 1238 році Данило Галицький допоміг Івонті повернути Краснопіль. Боярин укріпив замок, збудував на місці званому Купчим, літній палац, де створив звіринець. </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lastRenderedPageBreak/>
        <w:t>Та вже через три роки на поселення напали татари. Невідомо, чи взяли вони твердиню. В літописі лише повідомляється, що в бою під горою Кливою в урочищі Головниці Дмитро Доброславич (вірогідно, син Івонти) розбив один з татарських загонів. У 13 столітті після землетрусу на Карпатському підгір</w:t>
      </w:r>
      <w:r w:rsidRPr="00FA4959">
        <w:rPr>
          <w:rFonts w:ascii="Times New Roman" w:eastAsia="Calibri" w:hAnsi="Times New Roman" w:cs="Times New Roman"/>
          <w:color w:val="000000"/>
          <w:spacing w:val="-4"/>
          <w:sz w:val="28"/>
          <w:szCs w:val="28"/>
          <w:shd w:val="clear" w:color="auto" w:fill="FFFFFF"/>
        </w:rPr>
        <w:t>’</w:t>
      </w:r>
      <w:r w:rsidRPr="00FA4959">
        <w:rPr>
          <w:rFonts w:ascii="Times New Roman" w:eastAsia="Calibri" w:hAnsi="Times New Roman" w:cs="Times New Roman"/>
          <w:color w:val="000000"/>
          <w:spacing w:val="-4"/>
          <w:sz w:val="28"/>
          <w:szCs w:val="28"/>
          <w:shd w:val="clear" w:color="auto" w:fill="FFFFFF"/>
          <w:lang w:val="ru-RU"/>
        </w:rPr>
        <w:t xml:space="preserve">ї </w:t>
      </w:r>
      <w:r w:rsidRPr="00FA4959">
        <w:rPr>
          <w:rFonts w:ascii="Times New Roman" w:eastAsia="Calibri" w:hAnsi="Times New Roman" w:cs="Times New Roman"/>
          <w:bCs/>
          <w:color w:val="000000"/>
          <w:spacing w:val="-4"/>
          <w:sz w:val="28"/>
          <w:szCs w:val="28"/>
          <w:shd w:val="clear" w:color="auto" w:fill="FFFFFF"/>
          <w:lang w:val="ru-RU"/>
        </w:rPr>
        <w:t>почався великий паводок і Краснопіль змило водою.</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t>Дух далекої давньоруської доби в Солотвині зберігає земляний вал, частина фортечного муру на вулиці Замкова.</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bCs/>
          <w:color w:val="000000"/>
          <w:spacing w:val="-4"/>
          <w:sz w:val="28"/>
          <w:szCs w:val="28"/>
          <w:shd w:val="clear" w:color="auto" w:fill="FFFFFF"/>
          <w:lang w:val="ru-RU"/>
        </w:rPr>
        <w:t xml:space="preserve">Документи 15 </w:t>
      </w:r>
      <w:r w:rsidRPr="00FA4959">
        <w:rPr>
          <w:rFonts w:ascii="Times New Roman" w:eastAsia="Calibri" w:hAnsi="Times New Roman" w:cs="Times New Roman"/>
          <w:bCs/>
          <w:color w:val="000000"/>
          <w:spacing w:val="-4"/>
          <w:sz w:val="28"/>
          <w:szCs w:val="28"/>
          <w:shd w:val="clear" w:color="auto" w:fill="FFFFFF"/>
        </w:rPr>
        <w:t>століття</w:t>
      </w:r>
      <w:r w:rsidRPr="00FA4959">
        <w:rPr>
          <w:rFonts w:ascii="Times New Roman" w:eastAsia="Calibri" w:hAnsi="Times New Roman" w:cs="Times New Roman"/>
          <w:color w:val="000000"/>
          <w:spacing w:val="-4"/>
          <w:sz w:val="28"/>
          <w:szCs w:val="28"/>
          <w:shd w:val="clear" w:color="auto" w:fill="FFFFFF"/>
        </w:rPr>
        <w:t xml:space="preserve"> засвідчують появу в передгір’ї Горган поселень Бабче (1434), Яблунька (1497). Вірогідно, вони постали внаслідок колонізації цих теренів переселенцями з Польщі та Поділля.</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 xml:space="preserve">У </w:t>
      </w:r>
      <w:r w:rsidRPr="00FA4959">
        <w:rPr>
          <w:rFonts w:ascii="Times New Roman" w:eastAsia="Calibri" w:hAnsi="Times New Roman" w:cs="Times New Roman"/>
          <w:bCs/>
          <w:color w:val="000000"/>
          <w:spacing w:val="-4"/>
          <w:sz w:val="28"/>
          <w:szCs w:val="28"/>
          <w:shd w:val="clear" w:color="auto" w:fill="FFFFFF"/>
          <w:lang w:val="ru-RU"/>
        </w:rPr>
        <w:t>16</w:t>
      </w:r>
      <w:r w:rsidRPr="00FA4959">
        <w:rPr>
          <w:rFonts w:ascii="Times New Roman" w:eastAsia="Calibri" w:hAnsi="Times New Roman" w:cs="Times New Roman"/>
          <w:bCs/>
          <w:color w:val="000000"/>
          <w:spacing w:val="-4"/>
          <w:sz w:val="28"/>
          <w:szCs w:val="28"/>
          <w:shd w:val="clear" w:color="auto" w:fill="FFFFFF"/>
        </w:rPr>
        <w:t xml:space="preserve"> столітті</w:t>
      </w:r>
      <w:r w:rsidRPr="00FA4959">
        <w:rPr>
          <w:rFonts w:ascii="Times New Roman" w:eastAsia="Calibri" w:hAnsi="Times New Roman" w:cs="Times New Roman"/>
          <w:b/>
          <w:color w:val="000000"/>
          <w:spacing w:val="-4"/>
          <w:sz w:val="28"/>
          <w:szCs w:val="28"/>
          <w:shd w:val="clear" w:color="auto" w:fill="FFFFFF"/>
        </w:rPr>
        <w:t xml:space="preserve"> </w:t>
      </w:r>
      <w:r w:rsidRPr="00FA4959">
        <w:rPr>
          <w:rFonts w:ascii="Times New Roman" w:eastAsia="Calibri" w:hAnsi="Times New Roman" w:cs="Times New Roman"/>
          <w:color w:val="000000"/>
          <w:spacing w:val="-4"/>
          <w:sz w:val="28"/>
          <w:szCs w:val="28"/>
          <w:shd w:val="clear" w:color="auto" w:fill="FFFFFF"/>
        </w:rPr>
        <w:t>на заселення територій впливали татарські набіги. Рятуючись від ординських загонів, населення рівних регіонів тікало до Карпат, де гори й ліси служили надійним сховищем. Коли небезпека минала, деякі з переселенців поверталися додому, але були й такі, що залишалися тут. Так виникла Манява, Маркова (1534), Пороги (1596).</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rPr>
      </w:pPr>
    </w:p>
    <w:tbl>
      <w:tblPr>
        <w:tblStyle w:val="13"/>
        <w:tblW w:w="0" w:type="auto"/>
        <w:tblLook w:val="04A0" w:firstRow="1" w:lastRow="0" w:firstColumn="1" w:lastColumn="0" w:noHBand="0" w:noVBand="1"/>
      </w:tblPr>
      <w:tblGrid>
        <w:gridCol w:w="4899"/>
        <w:gridCol w:w="4956"/>
      </w:tblGrid>
      <w:tr w:rsidR="00487A81" w:rsidRPr="00FA4959" w:rsidTr="004A5509">
        <w:tc>
          <w:tcPr>
            <w:tcW w:w="4927" w:type="dxa"/>
          </w:tcPr>
          <w:p w:rsidR="00487A81" w:rsidRPr="00FA4959" w:rsidRDefault="00487A81" w:rsidP="004A5509">
            <w:pPr>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 xml:space="preserve">Близько 1611 року  міщанин Йов Княгиницький -  вихованець Афонського монастиря,  заснував у гірській місцевості православну обитель – </w:t>
            </w:r>
            <w:r w:rsidRPr="00FA4959">
              <w:rPr>
                <w:rFonts w:ascii="Times New Roman" w:eastAsia="Calibri" w:hAnsi="Times New Roman" w:cs="Times New Roman"/>
                <w:bCs/>
                <w:color w:val="000000"/>
                <w:spacing w:val="-4"/>
                <w:sz w:val="28"/>
                <w:szCs w:val="28"/>
                <w:shd w:val="clear" w:color="auto" w:fill="FFFFFF"/>
              </w:rPr>
              <w:t>Манявський Скит,</w:t>
            </w:r>
            <w:r w:rsidRPr="00FA4959">
              <w:rPr>
                <w:rFonts w:ascii="Times New Roman" w:eastAsia="Calibri" w:hAnsi="Times New Roman" w:cs="Times New Roman"/>
                <w:color w:val="000000"/>
                <w:spacing w:val="-4"/>
                <w:sz w:val="28"/>
                <w:szCs w:val="28"/>
                <w:shd w:val="clear" w:color="auto" w:fill="FFFFFF"/>
              </w:rPr>
              <w:t xml:space="preserve"> який став місцем паломництва християн і відіграв важливу роль у заселенні краю. З</w:t>
            </w:r>
            <w:r w:rsidRPr="00FA4959">
              <w:rPr>
                <w:rFonts w:ascii="Times New Roman" w:eastAsia="Calibri" w:hAnsi="Times New Roman" w:cs="Times New Roman"/>
                <w:color w:val="000000"/>
                <w:sz w:val="28"/>
                <w:szCs w:val="28"/>
              </w:rPr>
              <w:t>гідно з легендою, монастир завжди потопав у величному дрімучому пралісі, який ретельно оберігався монахами. Дерева по висоті перевищували навіть фортифікаційні споруди та церкву монастиря. Було заборонено використовувати ростучі рослини на паливо в окрузі близько 6-8 кілометрів від монастиря. Багато разів ліс страждав від погромів і пожеж в зв'язку із нападом завойовників. Особливо він був знищений турецькими грабіжниками та кримською ордою</w:t>
            </w:r>
          </w:p>
          <w:p w:rsidR="00487A81" w:rsidRPr="00FA4959" w:rsidRDefault="00487A81" w:rsidP="004A5509">
            <w:pPr>
              <w:jc w:val="both"/>
              <w:rPr>
                <w:rFonts w:ascii="Times New Roman" w:eastAsia="Calibri" w:hAnsi="Times New Roman" w:cs="Times New Roman"/>
                <w:color w:val="000000"/>
                <w:spacing w:val="-4"/>
                <w:sz w:val="28"/>
                <w:szCs w:val="28"/>
                <w:shd w:val="clear" w:color="auto" w:fill="FFFFFF"/>
              </w:rPr>
            </w:pPr>
          </w:p>
        </w:tc>
        <w:tc>
          <w:tcPr>
            <w:tcW w:w="4928" w:type="dxa"/>
          </w:tcPr>
          <w:p w:rsidR="00487A81" w:rsidRPr="00FA4959" w:rsidRDefault="00487A81" w:rsidP="004A5509">
            <w:pPr>
              <w:jc w:val="both"/>
              <w:rPr>
                <w:rFonts w:ascii="Times New Roman" w:eastAsia="Calibri" w:hAnsi="Times New Roman" w:cs="Times New Roman"/>
                <w:color w:val="000000"/>
                <w:spacing w:val="-4"/>
                <w:sz w:val="28"/>
                <w:szCs w:val="28"/>
                <w:shd w:val="clear" w:color="auto" w:fill="FFFFFF"/>
              </w:rPr>
            </w:pPr>
            <w:r w:rsidRPr="00FA4959">
              <w:rPr>
                <w:rFonts w:ascii="Calibri" w:eastAsia="Calibri" w:hAnsi="Calibri" w:cs="Times New Roman"/>
                <w:noProof/>
                <w:lang w:eastAsia="uk-UA"/>
              </w:rPr>
              <w:drawing>
                <wp:inline distT="0" distB="0" distL="0" distR="0" wp14:anchorId="57088F4F" wp14:editId="7E6EAE79">
                  <wp:extent cx="3004457" cy="4011619"/>
                  <wp:effectExtent l="0" t="0" r="571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285" cy="4036758"/>
                          </a:xfrm>
                          <a:prstGeom prst="rect">
                            <a:avLst/>
                          </a:prstGeom>
                          <a:noFill/>
                          <a:ln>
                            <a:noFill/>
                          </a:ln>
                        </pic:spPr>
                      </pic:pic>
                    </a:graphicData>
                  </a:graphic>
                </wp:inline>
              </w:drawing>
            </w:r>
          </w:p>
          <w:p w:rsidR="00487A81" w:rsidRPr="00FA4959" w:rsidRDefault="00487A81" w:rsidP="004A5509">
            <w:pPr>
              <w:jc w:val="both"/>
              <w:rPr>
                <w:rFonts w:ascii="Times New Roman" w:eastAsia="Calibri" w:hAnsi="Times New Roman" w:cs="Times New Roman"/>
                <w:color w:val="000000"/>
                <w:spacing w:val="-4"/>
                <w:sz w:val="28"/>
                <w:szCs w:val="28"/>
                <w:shd w:val="clear" w:color="auto" w:fill="FFFFFF"/>
              </w:rPr>
            </w:pPr>
          </w:p>
          <w:p w:rsidR="00487A81" w:rsidRPr="00FA4959" w:rsidRDefault="00487A81" w:rsidP="004A5509">
            <w:pPr>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 xml:space="preserve">Православна обитель – </w:t>
            </w:r>
            <w:r w:rsidRPr="00FA4959">
              <w:rPr>
                <w:rFonts w:ascii="Times New Roman" w:eastAsia="Calibri" w:hAnsi="Times New Roman" w:cs="Times New Roman"/>
                <w:bCs/>
                <w:color w:val="000000"/>
                <w:spacing w:val="-4"/>
                <w:sz w:val="28"/>
                <w:szCs w:val="28"/>
                <w:shd w:val="clear" w:color="auto" w:fill="FFFFFF"/>
              </w:rPr>
              <w:t>Манявський Скит</w:t>
            </w:r>
          </w:p>
        </w:tc>
      </w:tr>
    </w:tbl>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 xml:space="preserve">У найбільшому поселенні Краснополлі шляхта споруджує  замок. У 1634 році Краснопіль отримує статус міста.  </w:t>
      </w:r>
      <w:r w:rsidRPr="00FA4959">
        <w:rPr>
          <w:rFonts w:ascii="Times New Roman" w:eastAsia="Calibri" w:hAnsi="Times New Roman" w:cs="Times New Roman"/>
          <w:bCs/>
          <w:color w:val="000000"/>
          <w:spacing w:val="-4"/>
          <w:sz w:val="28"/>
          <w:szCs w:val="28"/>
          <w:shd w:val="clear" w:color="auto" w:fill="FFFFFF"/>
        </w:rPr>
        <w:t>У 1640 році власники змінюють назву на Солотвин</w:t>
      </w:r>
      <w:r w:rsidRPr="00FA4959">
        <w:rPr>
          <w:rFonts w:ascii="Times New Roman" w:eastAsia="Calibri" w:hAnsi="Times New Roman" w:cs="Times New Roman"/>
          <w:color w:val="000000"/>
          <w:spacing w:val="-4"/>
          <w:sz w:val="28"/>
          <w:szCs w:val="28"/>
          <w:shd w:val="clear" w:color="auto" w:fill="FFFFFF"/>
        </w:rPr>
        <w:t xml:space="preserve">. Завдяки господарській діяльності  власників Солотвини та навколишніх </w:t>
      </w:r>
      <w:r w:rsidRPr="00FA4959">
        <w:rPr>
          <w:rFonts w:ascii="Times New Roman" w:eastAsia="Calibri" w:hAnsi="Times New Roman" w:cs="Times New Roman"/>
          <w:color w:val="000000"/>
          <w:spacing w:val="-4"/>
          <w:sz w:val="28"/>
          <w:szCs w:val="28"/>
          <w:shd w:val="clear" w:color="auto" w:fill="FFFFFF"/>
        </w:rPr>
        <w:lastRenderedPageBreak/>
        <w:t>сіл виникають ремісничі поселення соледобувників (Солотвин, Маркова, Бабче), селітроварів (Гута).</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 xml:space="preserve">Окрім того у цей час з’являються села Кричка (1605), Кривець (1610), Раковець (1636), Богрівка (1670). Значний вплив на формування  населення цих  сіл мали татарські нашестя, що не припинялися вздовж цілого століття. </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lang w:val="ru-RU"/>
        </w:rPr>
        <w:t xml:space="preserve">Завершилось залюднення теперішньої Солотвинської громади у </w:t>
      </w:r>
      <w:r w:rsidRPr="00FA4959">
        <w:rPr>
          <w:rFonts w:ascii="Times New Roman" w:eastAsia="Calibri" w:hAnsi="Times New Roman" w:cs="Times New Roman"/>
          <w:color w:val="000000"/>
          <w:spacing w:val="-4"/>
          <w:sz w:val="28"/>
          <w:szCs w:val="28"/>
          <w:shd w:val="clear" w:color="auto" w:fill="FFFFFF"/>
        </w:rPr>
        <w:t xml:space="preserve"> 18</w:t>
      </w:r>
      <w:r w:rsidRPr="00FA4959">
        <w:rPr>
          <w:rFonts w:ascii="Times New Roman" w:eastAsia="Calibri" w:hAnsi="Times New Roman" w:cs="Times New Roman"/>
          <w:color w:val="000000"/>
          <w:spacing w:val="-4"/>
          <w:sz w:val="28"/>
          <w:szCs w:val="28"/>
          <w:shd w:val="clear" w:color="auto" w:fill="FFFFFF"/>
          <w:lang w:val="ru-RU"/>
        </w:rPr>
        <w:t xml:space="preserve"> </w:t>
      </w:r>
      <w:r w:rsidRPr="00FA4959">
        <w:rPr>
          <w:rFonts w:ascii="Times New Roman" w:eastAsia="Calibri" w:hAnsi="Times New Roman" w:cs="Times New Roman"/>
          <w:color w:val="000000"/>
          <w:spacing w:val="-4"/>
          <w:sz w:val="28"/>
          <w:szCs w:val="28"/>
          <w:shd w:val="clear" w:color="auto" w:fill="FFFFFF"/>
        </w:rPr>
        <w:t>столітті  внаслідок «роїння» густонаселених сіл.</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ab/>
        <w:t>Після переходу Галичини під владу Польщі колишні бояри Солотвинщини стали власністю польського короля. Упродовж 15-18 століть ними управляли галицькі старости Телефуси, а згодом – Потоцькі. Потоцькі вклали чимало коштів у фінансування розробки соляних родовищ у Маркові, Солотвині.</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ab/>
      </w:r>
      <w:r w:rsidRPr="00FA4959">
        <w:rPr>
          <w:rFonts w:ascii="Times New Roman" w:eastAsia="Calibri" w:hAnsi="Times New Roman" w:cs="Times New Roman"/>
          <w:bCs/>
          <w:color w:val="000000"/>
          <w:spacing w:val="-4"/>
          <w:sz w:val="28"/>
          <w:szCs w:val="28"/>
          <w:shd w:val="clear" w:color="auto" w:fill="FFFFFF"/>
        </w:rPr>
        <w:t>У 17 столітті створено Солотвинське староство.</w:t>
      </w:r>
      <w:r w:rsidRPr="00FA4959">
        <w:rPr>
          <w:rFonts w:ascii="Times New Roman" w:eastAsia="Calibri" w:hAnsi="Times New Roman" w:cs="Times New Roman"/>
          <w:color w:val="000000"/>
          <w:spacing w:val="-4"/>
          <w:sz w:val="28"/>
          <w:szCs w:val="28"/>
          <w:shd w:val="clear" w:color="auto" w:fill="FFFFFF"/>
        </w:rPr>
        <w:t xml:space="preserve"> Найдіяльнішим його управителем були Ян-Станіслав Яблоновський (згадується у літописах 1630-их роках) та генеральний прокурор Речі Посполитої Павло Беное (згадується у літописах 1730-х роках). Вони започаткували на теренах  всієї Богородчанщини виробництво поташу та долучилися до розвитку торгівлі. Активізувати піднесення рівня сільського господарства своїми заходами намагався староста Рафаїл Скарбек, котрий домігся надання Солотвину у 1756 році Магдебурського права. Усі старости були поляками, вони у першу чергу дбали про інтереси співвітчизників-колоністів.  Для їхніх потреб  у 1677 році в Солотвині було побудовано дерев’яний римо-католицький  костел.</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ab/>
        <w:t xml:space="preserve">З ініціативи королівських управителів  у 16-17 століттях укріплено замки Солотвини: центральну частину обнесено мурами, побудовано вежі, перед валами влаштовано равеліни. Солотвинська твердиня у 17 столітті мала стіни заввишки до 10 м і була оточена ровом з водою.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 xml:space="preserve">Про колись міцні фортифікаційні споруди в Солотвині тепер нагадують лише вали та руїни мурів.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ab/>
      </w:r>
      <w:r w:rsidRPr="00FA4959">
        <w:rPr>
          <w:rFonts w:ascii="Times New Roman" w:eastAsia="Calibri" w:hAnsi="Times New Roman" w:cs="Times New Roman"/>
          <w:bCs/>
          <w:color w:val="000000"/>
          <w:spacing w:val="-4"/>
          <w:sz w:val="28"/>
          <w:szCs w:val="28"/>
          <w:shd w:val="clear" w:color="auto" w:fill="FFFFFF"/>
        </w:rPr>
        <w:t>На початку 19 століття австрійський уряд викупив залишки Солотвинського замку і перебудував його під солеварню.</w:t>
      </w:r>
      <w:r w:rsidRPr="00FA4959">
        <w:rPr>
          <w:rFonts w:ascii="Times New Roman" w:eastAsia="Calibri" w:hAnsi="Times New Roman" w:cs="Times New Roman"/>
          <w:color w:val="000000"/>
          <w:spacing w:val="-4"/>
          <w:sz w:val="28"/>
          <w:szCs w:val="28"/>
          <w:shd w:val="clear" w:color="auto" w:fill="FFFFFF"/>
        </w:rPr>
        <w:t xml:space="preserve"> Остаточно твердиня була зруйнована угорцями в 1849 році. Покійний краєзнавець О. Феданко свого часу намагався встановити на її місці пам’ятний знак, однак за радянської влади зробити це йому не вдалося.</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ab/>
        <w:t>Першими майстрами солеварного промислу були румуни, які передавали свій досвід місцевим жителям. При селищах солевидобувників утворювалися гільдії купців-чумаків, ремісничі цехи солеварів та бондарів.  На початку 17 століття починає працювати соляна баня в Маркові. Спершу сіль постачали в навколишні села, згодом монахи Манявського скиту возили її на Московщину, а купці – на східну Україну.</w:t>
      </w:r>
      <w:r w:rsidRPr="00FA4959">
        <w:rPr>
          <w:rFonts w:ascii="Times New Roman" w:eastAsia="Calibri" w:hAnsi="Times New Roman" w:cs="Times New Roman"/>
          <w:b/>
          <w:color w:val="000000"/>
          <w:spacing w:val="-4"/>
          <w:sz w:val="28"/>
          <w:szCs w:val="28"/>
          <w:shd w:val="clear" w:color="auto" w:fill="FFFFFF"/>
          <w:lang w:val="ru-RU"/>
        </w:rPr>
        <w:t xml:space="preserve">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tab/>
        <w:t xml:space="preserve">Солотвин у 19 столітті залишався урядовою власністю. Після монополізації солеварної промисловості на Галичині (1856 р) більшість солеварень закрили. Селяни ще тривалий час набирали там ропу для господарських потреб, хоч місцеві адміністрації забороняли це рообити, караючи штрафами.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tab/>
        <w:t>На початку 19 століття в Солотвині працювали  дві парові й один водяний тартаки, дестилярня нафти, свічок.</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lastRenderedPageBreak/>
        <w:tab/>
        <w:t xml:space="preserve">У 60-х роках 19 століття  населення Галичини у віденській Державній раді представляв парох с. Бабчого, поет і культурний громадський діяч – </w:t>
      </w:r>
      <w:r w:rsidRPr="00FA4959">
        <w:rPr>
          <w:rFonts w:ascii="Times New Roman" w:eastAsia="Calibri" w:hAnsi="Times New Roman" w:cs="Times New Roman"/>
          <w:bCs/>
          <w:color w:val="000000"/>
          <w:spacing w:val="-4"/>
          <w:sz w:val="28"/>
          <w:szCs w:val="28"/>
          <w:shd w:val="clear" w:color="auto" w:fill="FFFFFF"/>
          <w:lang w:val="ru-RU"/>
        </w:rPr>
        <w:t xml:space="preserve">Антін Могильницький.  </w:t>
      </w:r>
      <w:r w:rsidRPr="00FA4959">
        <w:rPr>
          <w:rFonts w:ascii="Times New Roman" w:eastAsia="Calibri" w:hAnsi="Times New Roman" w:cs="Times New Roman"/>
          <w:color w:val="000000"/>
          <w:spacing w:val="-4"/>
          <w:sz w:val="28"/>
          <w:szCs w:val="28"/>
          <w:shd w:val="clear" w:color="auto" w:fill="FFFFFF"/>
          <w:lang w:val="ru-RU"/>
        </w:rPr>
        <w:t xml:space="preserve">У 1861 році він проголосив у парламенті блискучу промову на захист української мови та культури.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color w:val="000000"/>
          <w:spacing w:val="-4"/>
          <w:sz w:val="28"/>
          <w:szCs w:val="28"/>
          <w:shd w:val="clear" w:color="auto" w:fill="FFFFFF"/>
          <w:lang w:val="ru-RU"/>
        </w:rPr>
        <w:tab/>
        <w:t xml:space="preserve">20 століття принесло на Західну Україну нові соціальні та політична віяння.  В ході війни територія стала ареною бойових дій між австрійськими й російськими військами. У 1916 році під час бруссилового прориву лінія фронту проходила через село Богрівка. У Богрівці про далекі події І світової війни нагадують 9 дотів, збудованих у 1917 році австрійськими солдатами, які збереглися і до сьогоднішних часів. Завдяки цим укріпленням, воякам вдалося стримувати  наступ російської армії генерала Бруссилова. </w:t>
      </w: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color w:val="000000"/>
          <w:spacing w:val="-4"/>
          <w:sz w:val="28"/>
          <w:szCs w:val="28"/>
          <w:shd w:val="clear" w:color="auto" w:fill="FFFFFF"/>
          <w:lang w:val="ru-RU"/>
        </w:rPr>
        <w:tab/>
        <w:t>До кінця 1944 року в Солотвині почали працювати лісопильний завод, промкомбінат, особлива увага приділялась реконструкції цегельного заводу.</w:t>
      </w:r>
      <w:r w:rsidRPr="00FA4959">
        <w:rPr>
          <w:rFonts w:ascii="Times New Roman" w:eastAsia="Calibri" w:hAnsi="Times New Roman" w:cs="Times New Roman"/>
          <w:sz w:val="28"/>
          <w:szCs w:val="28"/>
          <w:lang w:val="ru-RU"/>
        </w:rPr>
        <w:t xml:space="preserve">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sz w:val="28"/>
          <w:szCs w:val="28"/>
        </w:rPr>
        <w:tab/>
        <w:t>У 1959 р., на базі колишньої Дзвиняцької озокеритової шахти, Росільнянського, Солотвинського, Порогівського та Гутянського лісництв створили Солотвинський лісокомбінат, з 1960 р. Солотвинський лісокомбінат Івано-Франківського тресту "Прикарпатліс". Впродовж кількох років тут були збудовані меблевий, бондарний, фанерний цехи, цех ширвжитку, механічна майстерня та допоміжні господарства в селах Молодькові, Росільні, Яблуньці (всього їх налічувалося 16, де було задіяно більше 3,5 тис. чол.),</w:t>
      </w:r>
      <w:r w:rsidRPr="00FA4959">
        <w:rPr>
          <w:rFonts w:ascii="Times New Roman" w:eastAsia="Calibri" w:hAnsi="Times New Roman" w:cs="Times New Roman"/>
          <w:color w:val="000000"/>
          <w:spacing w:val="-4"/>
          <w:sz w:val="28"/>
          <w:szCs w:val="28"/>
          <w:shd w:val="clear" w:color="auto" w:fill="FFFFFF"/>
        </w:rPr>
        <w:t xml:space="preserve"> </w:t>
      </w:r>
    </w:p>
    <w:p w:rsidR="00487A81" w:rsidRPr="00FA4959" w:rsidRDefault="00487A81" w:rsidP="00487A81">
      <w:pPr>
        <w:spacing w:after="0" w:line="240" w:lineRule="auto"/>
        <w:jc w:val="both"/>
        <w:rPr>
          <w:rFonts w:ascii="Times New Roman" w:eastAsia="Calibri" w:hAnsi="Times New Roman" w:cs="Times New Roman"/>
          <w:color w:val="000000"/>
          <w:spacing w:val="-4"/>
          <w:sz w:val="28"/>
          <w:szCs w:val="28"/>
          <w:shd w:val="clear" w:color="auto" w:fill="FFFFFF"/>
        </w:rPr>
      </w:pPr>
      <w:r w:rsidRPr="00FA4959">
        <w:rPr>
          <w:rFonts w:ascii="Times New Roman" w:eastAsia="Calibri" w:hAnsi="Times New Roman" w:cs="Times New Roman"/>
          <w:color w:val="000000"/>
          <w:spacing w:val="-4"/>
          <w:sz w:val="28"/>
          <w:szCs w:val="28"/>
          <w:shd w:val="clear" w:color="auto" w:fill="FFFFFF"/>
        </w:rPr>
        <w:tab/>
        <w:t xml:space="preserve">У зв'язку з наявністю покладів нафти і родовищ газу на Прикарпатті, і зокрема, в районі Солотвина, з 2 січня 1963 року організовано нафторозвідку для вивчення і доповнення геологічних карт краю. Ці роботи здійснювали Калуська і Солотвинська контори розвідувального буріння. </w:t>
      </w: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ab/>
        <w:t>В 1969 р. на базі Солотвинської контори буріння засновано Івано-Франківське УБР, яке з 1978 р. перейшло на вахтово-експедиційний метод організації праці.</w:t>
      </w:r>
    </w:p>
    <w:p w:rsidR="00487A81" w:rsidRPr="00FA4959" w:rsidRDefault="00487A81" w:rsidP="00487A81">
      <w:pPr>
        <w:spacing w:after="0" w:line="240" w:lineRule="auto"/>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pacing w:val="-4"/>
          <w:sz w:val="28"/>
          <w:szCs w:val="28"/>
          <w:shd w:val="clear" w:color="auto" w:fill="FFFFFF"/>
        </w:rPr>
        <w:tab/>
      </w:r>
      <w:r w:rsidRPr="00FA4959">
        <w:rPr>
          <w:rFonts w:ascii="Times New Roman" w:eastAsia="Calibri" w:hAnsi="Times New Roman" w:cs="Times New Roman"/>
          <w:color w:val="000000"/>
          <w:sz w:val="28"/>
          <w:szCs w:val="28"/>
          <w:shd w:val="clear" w:color="auto" w:fill="FFFFFF"/>
        </w:rPr>
        <w:t xml:space="preserve">У </w:t>
      </w:r>
      <w:r w:rsidRPr="00FA4959">
        <w:rPr>
          <w:rFonts w:ascii="Times New Roman" w:eastAsia="Calibri" w:hAnsi="Times New Roman" w:cs="Times New Roman"/>
          <w:color w:val="000000"/>
          <w:sz w:val="28"/>
          <w:szCs w:val="28"/>
          <w:shd w:val="clear" w:color="auto" w:fill="FFFFFF"/>
          <w:lang w:val="ru-RU"/>
        </w:rPr>
        <w:t>післявоєнний час селище Солотвин 15 років було райцентром</w:t>
      </w:r>
      <w:r w:rsidRPr="00FA4959">
        <w:rPr>
          <w:rFonts w:ascii="Times New Roman" w:eastAsia="Calibri" w:hAnsi="Times New Roman" w:cs="Times New Roman"/>
          <w:color w:val="000000"/>
          <w:sz w:val="28"/>
          <w:szCs w:val="28"/>
          <w:shd w:val="clear" w:color="auto" w:fill="FFFFFF"/>
        </w:rPr>
        <w:t xml:space="preserve">. </w:t>
      </w:r>
      <w:r w:rsidRPr="00FA4959">
        <w:rPr>
          <w:rFonts w:ascii="Times New Roman" w:eastAsia="Calibri" w:hAnsi="Times New Roman" w:cs="Times New Roman"/>
          <w:color w:val="000000"/>
          <w:sz w:val="28"/>
          <w:szCs w:val="28"/>
          <w:lang w:val="ru-RU"/>
        </w:rPr>
        <w:t>Основна частина району - це рільчина, збіжева управа; в горах населення займалося скотарством та працювало на лісових роботах. Зубожіле населення ходило на "вижен", тобто на ціле літо й осінь їздило на сільські роботи, жнива на Поділля.</w:t>
      </w:r>
    </w:p>
    <w:p w:rsidR="00487A81" w:rsidRPr="00FA4959" w:rsidRDefault="00487A81" w:rsidP="00487A81">
      <w:pPr>
        <w:spacing w:after="0" w:line="240" w:lineRule="auto"/>
        <w:jc w:val="both"/>
        <w:rPr>
          <w:rFonts w:ascii="Times New Roman" w:eastAsia="Calibri" w:hAnsi="Times New Roman" w:cs="Times New Roman"/>
          <w:color w:val="000000"/>
          <w:sz w:val="28"/>
          <w:szCs w:val="28"/>
        </w:rPr>
      </w:pPr>
      <w:r w:rsidRPr="00FA4959">
        <w:rPr>
          <w:rFonts w:ascii="Times New Roman" w:eastAsia="Times New Roman" w:hAnsi="Times New Roman" w:cs="Times New Roman"/>
          <w:color w:val="000000"/>
          <w:sz w:val="28"/>
          <w:szCs w:val="28"/>
        </w:rPr>
        <w:t>Солотвинщина знана також підземними багатствами, поклади земного воску виявленого у Дзвинячі і Старуні, нафтові - у Росільні, Кричці, Маняві - аж до Битькова. Селище Солотвин - мало біля 3200 мешканців. Міщани були переважно рільниками, декілька ремісників та купців.</w:t>
      </w:r>
      <w:r w:rsidRPr="00FA4959">
        <w:rPr>
          <w:rFonts w:ascii="Times New Roman" w:eastAsia="Calibri" w:hAnsi="Times New Roman" w:cs="Times New Roman"/>
          <w:b/>
          <w:sz w:val="28"/>
          <w:szCs w:val="28"/>
        </w:rPr>
        <w:br w:type="page"/>
      </w:r>
    </w:p>
    <w:p w:rsidR="00487A81" w:rsidRPr="00FA4959" w:rsidRDefault="00487A81" w:rsidP="00487A81">
      <w:pPr>
        <w:numPr>
          <w:ilvl w:val="1"/>
          <w:numId w:val="22"/>
        </w:numPr>
        <w:spacing w:after="0" w:line="240" w:lineRule="auto"/>
        <w:contextualSpacing/>
        <w:rPr>
          <w:rFonts w:ascii="Times New Roman" w:eastAsia="Calibri" w:hAnsi="Times New Roman" w:cs="Times New Roman"/>
          <w:b/>
          <w:sz w:val="28"/>
          <w:szCs w:val="28"/>
        </w:rPr>
      </w:pPr>
      <w:r w:rsidRPr="00FA4959">
        <w:rPr>
          <w:rFonts w:ascii="Times New Roman" w:eastAsia="Calibri" w:hAnsi="Times New Roman" w:cs="Times New Roman"/>
          <w:b/>
          <w:sz w:val="28"/>
          <w:szCs w:val="28"/>
        </w:rPr>
        <w:lastRenderedPageBreak/>
        <w:t>Демографічна ситуація</w:t>
      </w:r>
    </w:p>
    <w:p w:rsidR="00487A81" w:rsidRPr="00FA4959" w:rsidRDefault="00487A81" w:rsidP="00487A81">
      <w:pPr>
        <w:spacing w:after="0" w:line="240" w:lineRule="auto"/>
        <w:rPr>
          <w:rFonts w:ascii="Times New Roman" w:eastAsia="Calibri" w:hAnsi="Times New Roman" w:cs="Times New Roman"/>
          <w:b/>
          <w:sz w:val="28"/>
          <w:szCs w:val="28"/>
        </w:rPr>
      </w:pPr>
    </w:p>
    <w:p w:rsidR="00487A81" w:rsidRPr="00FA4959" w:rsidRDefault="00487A81" w:rsidP="00487A81">
      <w:pPr>
        <w:widowControl w:val="0"/>
        <w:spacing w:after="0" w:line="240" w:lineRule="auto"/>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Табл. 1.3.1 Структура населення та площ </w:t>
      </w:r>
      <w:r w:rsidRPr="00FA4959">
        <w:rPr>
          <w:rFonts w:ascii="Times New Roman" w:eastAsia="Calibri" w:hAnsi="Times New Roman" w:cs="Times New Roman"/>
          <w:bCs/>
          <w:sz w:val="28"/>
          <w:szCs w:val="28"/>
          <w:lang w:val="ru-RU"/>
        </w:rPr>
        <w:t xml:space="preserve"> </w:t>
      </w:r>
      <w:r w:rsidRPr="00FA4959">
        <w:rPr>
          <w:rFonts w:ascii="Times New Roman" w:eastAsia="Calibri" w:hAnsi="Times New Roman" w:cs="Times New Roman"/>
          <w:bCs/>
          <w:sz w:val="28"/>
          <w:szCs w:val="28"/>
        </w:rPr>
        <w:t>в межах населених пунктів Солотвинської територіальної громади</w:t>
      </w:r>
    </w:p>
    <w:p w:rsidR="00487A81" w:rsidRPr="00FA4959" w:rsidRDefault="00487A81" w:rsidP="00487A81">
      <w:pPr>
        <w:spacing w:after="0" w:line="240" w:lineRule="auto"/>
        <w:rPr>
          <w:rFonts w:ascii="Times New Roman" w:eastAsia="Calibri" w:hAnsi="Times New Roman" w:cs="Times New Roman"/>
          <w:b/>
          <w:sz w:val="28"/>
          <w:szCs w:val="28"/>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9"/>
        <w:gridCol w:w="1701"/>
        <w:gridCol w:w="1417"/>
        <w:gridCol w:w="1417"/>
        <w:gridCol w:w="1826"/>
      </w:tblGrid>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keepNext/>
              <w:keepLines/>
              <w:widowControl w:val="0"/>
              <w:spacing w:after="0" w:line="240" w:lineRule="auto"/>
              <w:jc w:val="center"/>
              <w:rPr>
                <w:rFonts w:ascii="Times New Roman" w:eastAsia="Times New Roman" w:hAnsi="Times New Roman" w:cs="Times New Roman"/>
                <w:bCs/>
                <w:sz w:val="28"/>
                <w:szCs w:val="28"/>
                <w:lang w:eastAsia="uk-UA"/>
              </w:rPr>
            </w:pPr>
            <w:r w:rsidRPr="00FA4959">
              <w:rPr>
                <w:rFonts w:ascii="Times New Roman" w:eastAsia="Times New Roman" w:hAnsi="Times New Roman" w:cs="Times New Roman"/>
                <w:bCs/>
                <w:sz w:val="28"/>
                <w:szCs w:val="28"/>
                <w:lang w:eastAsia="uk-UA"/>
              </w:rPr>
              <w:t>Назва</w:t>
            </w:r>
          </w:p>
          <w:p w:rsidR="00487A81" w:rsidRPr="00FA4959" w:rsidRDefault="00487A81" w:rsidP="004A5509">
            <w:pPr>
              <w:keepNext/>
              <w:keepLines/>
              <w:widowControl w:val="0"/>
              <w:spacing w:after="0" w:line="240" w:lineRule="auto"/>
              <w:jc w:val="center"/>
              <w:rPr>
                <w:rFonts w:ascii="Times New Roman" w:eastAsia="Calibri" w:hAnsi="Times New Roman" w:cs="Times New Roman"/>
                <w:bCs/>
                <w:sz w:val="28"/>
                <w:szCs w:val="28"/>
              </w:rPr>
            </w:pPr>
            <w:r w:rsidRPr="00FA4959">
              <w:rPr>
                <w:rFonts w:ascii="Times New Roman" w:eastAsia="Times New Roman" w:hAnsi="Times New Roman" w:cs="Times New Roman"/>
                <w:bCs/>
                <w:sz w:val="28"/>
                <w:szCs w:val="28"/>
                <w:lang w:eastAsia="uk-UA"/>
              </w:rPr>
              <w:t xml:space="preserve">населеного </w:t>
            </w:r>
            <w:r w:rsidRPr="00FA4959">
              <w:rPr>
                <w:rFonts w:ascii="Times New Roman" w:eastAsia="Times New Roman" w:hAnsi="Times New Roman" w:cs="Times New Roman"/>
                <w:bCs/>
                <w:sz w:val="28"/>
                <w:szCs w:val="28"/>
                <w:lang w:eastAsia="uk-UA"/>
              </w:rPr>
              <w:br/>
              <w:t>пункту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keepNext/>
              <w:keepLines/>
              <w:widowControl w:val="0"/>
              <w:spacing w:after="0" w:line="240" w:lineRule="auto"/>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Кількість </w:t>
            </w:r>
            <w:r w:rsidRPr="00FA4959">
              <w:rPr>
                <w:rFonts w:ascii="Times New Roman" w:eastAsia="Calibri" w:hAnsi="Times New Roman" w:cs="Times New Roman"/>
                <w:bCs/>
                <w:sz w:val="28"/>
                <w:szCs w:val="28"/>
              </w:rPr>
              <w:br/>
              <w:t xml:space="preserve">мешканців, </w:t>
            </w:r>
            <w:r w:rsidRPr="00FA4959">
              <w:rPr>
                <w:rFonts w:ascii="Times New Roman" w:eastAsia="Calibri" w:hAnsi="Times New Roman" w:cs="Times New Roman"/>
                <w:bCs/>
                <w:sz w:val="28"/>
                <w:szCs w:val="28"/>
              </w:rPr>
              <w:br/>
              <w:t>осіб</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keepNext/>
              <w:keepLines/>
              <w:widowControl w:val="0"/>
              <w:spacing w:after="0" w:line="240" w:lineRule="auto"/>
              <w:jc w:val="center"/>
              <w:rPr>
                <w:rFonts w:ascii="Times New Roman" w:eastAsia="Calibri" w:hAnsi="Times New Roman" w:cs="Times New Roman"/>
                <w:bCs/>
                <w:sz w:val="28"/>
                <w:szCs w:val="28"/>
                <w:lang w:val="ru-RU"/>
              </w:rPr>
            </w:pPr>
            <w:r w:rsidRPr="00FA4959">
              <w:rPr>
                <w:rFonts w:ascii="Times New Roman" w:eastAsia="Times New Roman" w:hAnsi="Times New Roman" w:cs="Times New Roman"/>
                <w:bCs/>
                <w:sz w:val="28"/>
                <w:szCs w:val="28"/>
                <w:lang w:eastAsia="uk-UA"/>
              </w:rPr>
              <w:t xml:space="preserve">Площа </w:t>
            </w:r>
            <w:r w:rsidRPr="00FA4959">
              <w:rPr>
                <w:rFonts w:ascii="Times New Roman" w:eastAsia="Times New Roman" w:hAnsi="Times New Roman" w:cs="Times New Roman"/>
                <w:bCs/>
                <w:sz w:val="28"/>
                <w:szCs w:val="28"/>
                <w:lang w:eastAsia="uk-UA"/>
              </w:rPr>
              <w:br/>
              <w:t>км</w:t>
            </w:r>
            <w:r w:rsidRPr="00FA4959">
              <w:rPr>
                <w:rFonts w:ascii="Times New Roman" w:eastAsia="Times New Roman" w:hAnsi="Times New Roman" w:cs="Times New Roman"/>
                <w:bCs/>
                <w:sz w:val="28"/>
                <w:szCs w:val="28"/>
                <w:lang w:val="ru-RU" w:eastAsia="uk-UA"/>
              </w:rPr>
              <w:t xml:space="preserve"> 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keepNext/>
              <w:keepLines/>
              <w:widowControl w:val="0"/>
              <w:spacing w:after="0" w:line="240" w:lineRule="auto"/>
              <w:jc w:val="center"/>
              <w:rPr>
                <w:rFonts w:ascii="Times New Roman" w:eastAsia="Times New Roman" w:hAnsi="Times New Roman" w:cs="Times New Roman"/>
                <w:bCs/>
                <w:sz w:val="28"/>
                <w:szCs w:val="28"/>
                <w:lang w:eastAsia="uk-UA"/>
              </w:rPr>
            </w:pPr>
            <w:r w:rsidRPr="00FA4959">
              <w:rPr>
                <w:rFonts w:ascii="Times New Roman" w:eastAsia="Calibri" w:hAnsi="Times New Roman" w:cs="Times New Roman"/>
                <w:bCs/>
                <w:sz w:val="28"/>
                <w:szCs w:val="28"/>
              </w:rPr>
              <w:t>% Мешканців</w:t>
            </w:r>
            <w:r w:rsidRPr="00FA4959">
              <w:rPr>
                <w:rFonts w:ascii="Times New Roman" w:eastAsia="Calibri" w:hAnsi="Times New Roman" w:cs="Times New Roman"/>
                <w:bCs/>
                <w:sz w:val="28"/>
                <w:szCs w:val="28"/>
              </w:rPr>
              <w:br/>
            </w:r>
          </w:p>
        </w:tc>
        <w:tc>
          <w:tcPr>
            <w:tcW w:w="182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keepNext/>
              <w:keepLines/>
              <w:widowControl w:val="0"/>
              <w:spacing w:after="0" w:line="240" w:lineRule="auto"/>
              <w:jc w:val="center"/>
              <w:rPr>
                <w:rFonts w:ascii="Times New Roman" w:eastAsia="Times New Roman" w:hAnsi="Times New Roman" w:cs="Times New Roman"/>
                <w:bCs/>
                <w:sz w:val="28"/>
                <w:szCs w:val="28"/>
                <w:lang w:eastAsia="uk-UA"/>
              </w:rPr>
            </w:pPr>
            <w:r w:rsidRPr="00FA4959">
              <w:rPr>
                <w:rFonts w:ascii="Times New Roman" w:eastAsia="Times New Roman" w:hAnsi="Times New Roman" w:cs="Times New Roman"/>
                <w:bCs/>
                <w:sz w:val="28"/>
                <w:szCs w:val="28"/>
                <w:lang w:eastAsia="uk-UA"/>
              </w:rPr>
              <w:t xml:space="preserve">% </w:t>
            </w:r>
          </w:p>
          <w:p w:rsidR="00487A81" w:rsidRPr="00FA4959" w:rsidRDefault="00487A81" w:rsidP="004A5509">
            <w:pPr>
              <w:keepNext/>
              <w:keepLines/>
              <w:widowControl w:val="0"/>
              <w:spacing w:after="0" w:line="240" w:lineRule="auto"/>
              <w:jc w:val="center"/>
              <w:rPr>
                <w:rFonts w:ascii="Times New Roman" w:eastAsia="Times New Roman" w:hAnsi="Times New Roman" w:cs="Times New Roman"/>
                <w:bCs/>
                <w:sz w:val="28"/>
                <w:szCs w:val="28"/>
                <w:lang w:eastAsia="uk-UA"/>
              </w:rPr>
            </w:pPr>
            <w:r w:rsidRPr="00FA4959">
              <w:rPr>
                <w:rFonts w:ascii="Times New Roman" w:eastAsia="Times New Roman" w:hAnsi="Times New Roman" w:cs="Times New Roman"/>
                <w:bCs/>
                <w:sz w:val="28"/>
                <w:szCs w:val="28"/>
                <w:lang w:eastAsia="uk-UA"/>
              </w:rPr>
              <w:t>Площі</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смт. Солотвин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3689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7,344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13,7</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7,8</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Гута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1210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13,7185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4,5</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14,5</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Пороги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3216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11,1100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11,9</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11,7</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Яблунька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2040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7,3350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7,6</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7,8</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Кричка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1697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5,7080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6,3</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6,0</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Богрівка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880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3,9630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3,3</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4,2</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Кривець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1910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4,1140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7,1</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4,3</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Раковець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2038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5,6188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7,5</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5,9</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Манява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3412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14,9060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12,6</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15,8</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Маркова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2916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8,8430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10,8</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9,3</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Бабче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2501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7,9761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9,3</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8,4</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с. Монастирчани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1487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sz w:val="28"/>
                <w:szCs w:val="28"/>
                <w:lang w:eastAsia="uk-UA"/>
              </w:rPr>
            </w:pPr>
            <w:r w:rsidRPr="00FA4959">
              <w:rPr>
                <w:rFonts w:ascii="Times New Roman" w:eastAsia="Calibri" w:hAnsi="Times New Roman" w:cs="Times New Roman"/>
                <w:color w:val="111111"/>
                <w:sz w:val="28"/>
                <w:szCs w:val="28"/>
              </w:rPr>
              <w:t>3,9670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5,5</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tcPr>
          <w:p w:rsidR="00487A81" w:rsidRPr="00FA4959" w:rsidRDefault="00487A81" w:rsidP="004A5509">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4,2</w:t>
            </w:r>
          </w:p>
        </w:tc>
      </w:tr>
      <w:tr w:rsidR="00487A81" w:rsidRPr="00FA4959" w:rsidTr="004A5509">
        <w:trPr>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rPr>
              <w:t>Усього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lang w:eastAsia="uk-UA"/>
              </w:rPr>
              <w:t>26996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lang w:eastAsia="uk-UA"/>
              </w:rPr>
              <w:t>94,6034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lang w:eastAsia="uk-UA"/>
              </w:rPr>
              <w:t>100,0</w:t>
            </w:r>
          </w:p>
        </w:tc>
        <w:tc>
          <w:tcPr>
            <w:tcW w:w="182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lang w:eastAsia="uk-UA"/>
              </w:rPr>
              <w:t>100,0</w:t>
            </w:r>
          </w:p>
        </w:tc>
      </w:tr>
    </w:tbl>
    <w:p w:rsidR="00487A81" w:rsidRPr="00FA4959" w:rsidRDefault="00487A81" w:rsidP="00487A81">
      <w:pPr>
        <w:spacing w:after="0" w:line="240" w:lineRule="auto"/>
        <w:jc w:val="center"/>
        <w:rPr>
          <w:rFonts w:ascii="Times New Roman" w:eastAsia="Calibri" w:hAnsi="Times New Roman" w:cs="Times New Roman"/>
          <w:sz w:val="28"/>
          <w:szCs w:val="28"/>
          <w:lang w:val="ru-RU"/>
        </w:rPr>
      </w:pPr>
    </w:p>
    <w:p w:rsidR="00487A81" w:rsidRPr="00FA4959" w:rsidRDefault="00487A81" w:rsidP="00487A81">
      <w:pPr>
        <w:widowControl w:val="0"/>
        <w:spacing w:after="0" w:line="240" w:lineRule="auto"/>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Як видно з табл.1.3.1 з найбільшою площею і найменшою кількість жителів спостерігається в межах населених пунктів с. Гута, с. Богрівка, с. Манява. Найбільша густина населення  спостерігається у смт. Солотвин та с. Кривець.</w:t>
      </w:r>
    </w:p>
    <w:p w:rsidR="00487A81" w:rsidRPr="00FA4959" w:rsidRDefault="00487A81" w:rsidP="00487A81">
      <w:pPr>
        <w:widowControl w:val="0"/>
        <w:spacing w:after="0" w:line="240" w:lineRule="auto"/>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Табл. 1.3.2 Чисельність мешканців в розрізі населених пунктів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581"/>
        <w:gridCol w:w="1105"/>
        <w:gridCol w:w="1276"/>
        <w:gridCol w:w="1134"/>
        <w:gridCol w:w="1842"/>
        <w:gridCol w:w="1701"/>
      </w:tblGrid>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center"/>
              <w:rPr>
                <w:rFonts w:ascii="Times New Roman" w:eastAsia="Calibri" w:hAnsi="Times New Roman" w:cs="Times New Roman"/>
                <w:sz w:val="24"/>
                <w:szCs w:val="24"/>
                <w:lang w:eastAsia="uk-UA"/>
              </w:rPr>
            </w:pPr>
            <w:r w:rsidRPr="00FA4959">
              <w:rPr>
                <w:rFonts w:ascii="Times New Roman" w:eastAsia="Calibri" w:hAnsi="Times New Roman" w:cs="Times New Roman"/>
                <w:sz w:val="24"/>
                <w:szCs w:val="24"/>
                <w:lang w:eastAsia="uk-UA"/>
              </w:rPr>
              <w:t>Населений пункт</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center"/>
              <w:rPr>
                <w:rFonts w:ascii="Times New Roman" w:eastAsia="Calibri" w:hAnsi="Times New Roman" w:cs="Times New Roman"/>
                <w:sz w:val="24"/>
                <w:szCs w:val="24"/>
                <w:lang w:eastAsia="uk-UA"/>
              </w:rPr>
            </w:pPr>
            <w:r w:rsidRPr="00FA4959">
              <w:rPr>
                <w:rFonts w:ascii="Times New Roman" w:eastAsia="Calibri" w:hAnsi="Times New Roman" w:cs="Times New Roman"/>
                <w:sz w:val="24"/>
                <w:szCs w:val="24"/>
                <w:lang w:eastAsia="uk-UA"/>
              </w:rPr>
              <w:t>2000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center"/>
              <w:rPr>
                <w:rFonts w:ascii="Times New Roman" w:eastAsia="Calibri" w:hAnsi="Times New Roman" w:cs="Times New Roman"/>
                <w:sz w:val="24"/>
                <w:szCs w:val="24"/>
                <w:lang w:eastAsia="uk-UA"/>
              </w:rPr>
            </w:pPr>
            <w:r w:rsidRPr="00FA4959">
              <w:rPr>
                <w:rFonts w:ascii="Times New Roman" w:eastAsia="Calibri" w:hAnsi="Times New Roman" w:cs="Times New Roman"/>
                <w:sz w:val="24"/>
                <w:szCs w:val="24"/>
                <w:lang w:eastAsia="uk-UA"/>
              </w:rPr>
              <w:t>202</w:t>
            </w:r>
            <w:r w:rsidRPr="00FA4959">
              <w:rPr>
                <w:rFonts w:ascii="Times New Roman" w:eastAsia="Calibri" w:hAnsi="Times New Roman" w:cs="Times New Roman"/>
                <w:sz w:val="24"/>
                <w:szCs w:val="24"/>
                <w:lang w:val="en-US" w:eastAsia="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center"/>
              <w:rPr>
                <w:rFonts w:ascii="Times New Roman" w:eastAsia="Calibri" w:hAnsi="Times New Roman" w:cs="Times New Roman"/>
                <w:sz w:val="24"/>
                <w:szCs w:val="24"/>
                <w:lang w:eastAsia="uk-UA"/>
              </w:rPr>
            </w:pPr>
            <w:r w:rsidRPr="00FA4959">
              <w:rPr>
                <w:rFonts w:ascii="Times New Roman" w:eastAsia="Calibri" w:hAnsi="Times New Roman" w:cs="Times New Roman"/>
                <w:sz w:val="24"/>
                <w:szCs w:val="24"/>
                <w:lang w:eastAsia="uk-UA"/>
              </w:rPr>
              <w:t>202</w:t>
            </w:r>
            <w:r w:rsidRPr="00FA4959">
              <w:rPr>
                <w:rFonts w:ascii="Times New Roman" w:eastAsia="Calibri" w:hAnsi="Times New Roman" w:cs="Times New Roman"/>
                <w:sz w:val="24"/>
                <w:szCs w:val="24"/>
                <w:lang w:val="en-US"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center"/>
              <w:rPr>
                <w:rFonts w:ascii="Times New Roman" w:eastAsia="Calibri" w:hAnsi="Times New Roman" w:cs="Times New Roman"/>
                <w:sz w:val="24"/>
                <w:szCs w:val="24"/>
                <w:lang w:eastAsia="uk-UA"/>
              </w:rPr>
            </w:pPr>
            <w:r w:rsidRPr="00FA4959">
              <w:rPr>
                <w:rFonts w:ascii="Times New Roman" w:eastAsia="Calibri" w:hAnsi="Times New Roman" w:cs="Times New Roman"/>
                <w:sz w:val="24"/>
                <w:szCs w:val="24"/>
                <w:lang w:eastAsia="uk-UA"/>
              </w:rPr>
              <w:t>Абсолютний приріст 2022/200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center"/>
              <w:rPr>
                <w:rFonts w:ascii="Times New Roman" w:eastAsia="Calibri" w:hAnsi="Times New Roman" w:cs="Times New Roman"/>
                <w:sz w:val="24"/>
                <w:szCs w:val="24"/>
                <w:lang w:eastAsia="uk-UA"/>
              </w:rPr>
            </w:pPr>
            <w:r w:rsidRPr="00FA4959">
              <w:rPr>
                <w:rFonts w:ascii="Times New Roman" w:eastAsia="Calibri" w:hAnsi="Times New Roman" w:cs="Times New Roman"/>
                <w:sz w:val="24"/>
                <w:szCs w:val="24"/>
                <w:lang w:eastAsia="uk-UA"/>
              </w:rPr>
              <w:t>Відносний приріст 2022/200</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смт. Солотвин</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3950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3645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3689</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-261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93,39241</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Гута</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9F9F9"/>
              </w:rPr>
              <w:t>1064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1210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146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113,7218</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Пороги</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FFFFF"/>
              </w:rPr>
              <w:t>3126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3319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3216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102,8791</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Яблунька</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9F9F9"/>
              </w:rPr>
              <w:t>1906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1988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2040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107,0304</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Кричка</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9F9F9"/>
              </w:rPr>
              <w:t>1795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1677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1697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94,54039</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Богрівка</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FFFFF"/>
              </w:rPr>
              <w:t>860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857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880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102,3256</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Кривець</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9F9F9"/>
              </w:rPr>
              <w:t>1817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1939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1910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93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105,1183</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Раковець</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9F9F9"/>
              </w:rPr>
              <w:t>1934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2038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105,3775</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Манява</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FFFFF"/>
              </w:rPr>
              <w:t>3538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3412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-126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color w:val="000000"/>
                <w:sz w:val="24"/>
                <w:szCs w:val="24"/>
              </w:rPr>
              <w:t>96,43867</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Маркова</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3010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2888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2916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color w:val="000000"/>
                <w:sz w:val="24"/>
                <w:szCs w:val="24"/>
              </w:rPr>
              <w:t>-94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color w:val="000000"/>
                <w:sz w:val="24"/>
                <w:szCs w:val="24"/>
              </w:rPr>
              <w:t>96,87708</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Бабче</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FFFFF"/>
              </w:rPr>
              <w:t>2484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2437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2501</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color w:val="000000"/>
                <w:sz w:val="24"/>
                <w:szCs w:val="24"/>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color w:val="000000"/>
                <w:sz w:val="24"/>
                <w:szCs w:val="24"/>
              </w:rPr>
              <w:t>100,6844</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с. Монастирчани</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bCs/>
                <w:sz w:val="24"/>
                <w:szCs w:val="24"/>
                <w:shd w:val="clear" w:color="auto" w:fill="FFFFFF"/>
              </w:rPr>
              <w:t>1548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1448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Times New Roman" w:hAnsi="Times New Roman" w:cs="Times New Roman"/>
                <w:bCs/>
                <w:sz w:val="24"/>
                <w:szCs w:val="24"/>
                <w:lang w:eastAsia="uk-UA"/>
              </w:rPr>
              <w:t>1487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color w:val="000000"/>
                <w:sz w:val="24"/>
                <w:szCs w:val="24"/>
              </w:rPr>
              <w:t>-61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spacing w:after="0" w:line="240" w:lineRule="auto"/>
              <w:jc w:val="both"/>
              <w:rPr>
                <w:rFonts w:ascii="Times New Roman" w:eastAsia="Times New Roman" w:hAnsi="Times New Roman" w:cs="Times New Roman"/>
                <w:bCs/>
                <w:sz w:val="24"/>
                <w:szCs w:val="24"/>
                <w:lang w:eastAsia="uk-UA"/>
              </w:rPr>
            </w:pPr>
            <w:r w:rsidRPr="00FA4959">
              <w:rPr>
                <w:rFonts w:ascii="Times New Roman" w:eastAsia="Calibri" w:hAnsi="Times New Roman" w:cs="Times New Roman"/>
                <w:color w:val="000000"/>
                <w:sz w:val="24"/>
                <w:szCs w:val="24"/>
              </w:rPr>
              <w:t>96,05943</w:t>
            </w:r>
          </w:p>
        </w:tc>
      </w:tr>
      <w:tr w:rsidR="00487A81" w:rsidRPr="00FA4959" w:rsidTr="004A5509">
        <w:tc>
          <w:tcPr>
            <w:tcW w:w="2581"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lang w:eastAsia="uk-UA"/>
              </w:rPr>
            </w:pPr>
            <w:r w:rsidRPr="00FA4959">
              <w:rPr>
                <w:rFonts w:ascii="Times New Roman" w:eastAsia="Calibri" w:hAnsi="Times New Roman" w:cs="Times New Roman"/>
                <w:bCs/>
                <w:sz w:val="24"/>
                <w:szCs w:val="24"/>
                <w:lang w:eastAsia="uk-UA"/>
              </w:rPr>
              <w:t>Громада загалом</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bCs/>
                <w:sz w:val="24"/>
                <w:szCs w:val="24"/>
                <w:lang w:eastAsia="uk-UA"/>
              </w:rPr>
            </w:pPr>
            <w:r w:rsidRPr="00FA4959">
              <w:rPr>
                <w:rFonts w:ascii="Times New Roman" w:eastAsia="Calibri" w:hAnsi="Times New Roman" w:cs="Times New Roman"/>
                <w:bCs/>
                <w:sz w:val="24"/>
                <w:szCs w:val="24"/>
                <w:lang w:eastAsia="uk-UA"/>
              </w:rPr>
              <w:t>27032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lang w:eastAsia="uk-UA"/>
              </w:rPr>
            </w:pPr>
            <w:r w:rsidRPr="00FA4959">
              <w:rPr>
                <w:rFonts w:ascii="Times New Roman" w:eastAsia="Calibri" w:hAnsi="Times New Roman" w:cs="Times New Roman"/>
                <w:bCs/>
                <w:sz w:val="24"/>
                <w:szCs w:val="24"/>
                <w:lang w:eastAsia="uk-UA"/>
              </w:rPr>
              <w:t>26587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lang w:eastAsia="uk-UA"/>
              </w:rPr>
            </w:pPr>
            <w:r w:rsidRPr="00FA4959">
              <w:rPr>
                <w:rFonts w:ascii="Times New Roman" w:eastAsia="Calibri" w:hAnsi="Times New Roman" w:cs="Times New Roman"/>
                <w:bCs/>
                <w:sz w:val="24"/>
                <w:szCs w:val="24"/>
                <w:lang w:eastAsia="uk-UA"/>
              </w:rPr>
              <w:t>26 996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lang w:eastAsia="uk-UA"/>
              </w:rPr>
            </w:pPr>
            <w:r w:rsidRPr="00FA4959">
              <w:rPr>
                <w:rFonts w:ascii="Times New Roman" w:eastAsia="Calibri" w:hAnsi="Times New Roman" w:cs="Times New Roman"/>
                <w:color w:val="000000"/>
                <w:sz w:val="24"/>
                <w:szCs w:val="24"/>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87A81" w:rsidRPr="00FA4959" w:rsidRDefault="00487A81" w:rsidP="004A5509">
            <w:pPr>
              <w:widowControl w:val="0"/>
              <w:spacing w:after="0" w:line="240" w:lineRule="auto"/>
              <w:jc w:val="both"/>
              <w:rPr>
                <w:rFonts w:ascii="Times New Roman" w:eastAsia="Calibri" w:hAnsi="Times New Roman" w:cs="Times New Roman"/>
                <w:bCs/>
                <w:sz w:val="24"/>
                <w:szCs w:val="24"/>
                <w:lang w:eastAsia="uk-UA"/>
              </w:rPr>
            </w:pPr>
            <w:r w:rsidRPr="00FA4959">
              <w:rPr>
                <w:rFonts w:ascii="Times New Roman" w:eastAsia="Calibri" w:hAnsi="Times New Roman" w:cs="Times New Roman"/>
                <w:color w:val="000000"/>
                <w:sz w:val="24"/>
                <w:szCs w:val="24"/>
              </w:rPr>
              <w:t>99,86682</w:t>
            </w: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Як видно з табл. 1.3.2 порівняльних даних 2020 і 2022 р. даних в громаді можна прийти до висновків про регресивний тип динаміки населення. У воєнний час регресивність скоріш за все погіршується.  Найбільше втрачає смт. Солотвин, с. Кричка. В позитивній динаміці Кривець, Раковець.</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Табл. 1.3.3 Природний та міграційний рух населення</w:t>
      </w:r>
    </w:p>
    <w:p w:rsidR="00487A81" w:rsidRPr="00FA4959" w:rsidRDefault="00487A81" w:rsidP="00487A81">
      <w:pPr>
        <w:spacing w:after="0" w:line="240" w:lineRule="auto"/>
        <w:rPr>
          <w:rFonts w:ascii="Times New Roman" w:eastAsia="Calibri" w:hAnsi="Times New Roman" w:cs="Times New Roman"/>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462"/>
        <w:gridCol w:w="2734"/>
        <w:gridCol w:w="2659"/>
      </w:tblGrid>
      <w:tr w:rsidR="00487A81" w:rsidRPr="00FA4959" w:rsidTr="004A5509">
        <w:trPr>
          <w:trHeight w:val="25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Категорія</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2020 р</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2021 р</w:t>
            </w:r>
          </w:p>
        </w:tc>
      </w:tr>
      <w:tr w:rsidR="00487A81" w:rsidRPr="00FA4959" w:rsidTr="004A5509">
        <w:trPr>
          <w:trHeight w:val="25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Народжені</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259</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222</w:t>
            </w:r>
          </w:p>
        </w:tc>
      </w:tr>
      <w:tr w:rsidR="00487A81" w:rsidRPr="00FA4959" w:rsidTr="004A5509">
        <w:trPr>
          <w:trHeight w:val="25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Померлі</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315</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319</w:t>
            </w:r>
          </w:p>
        </w:tc>
      </w:tr>
      <w:tr w:rsidR="00487A81" w:rsidRPr="00FA4959" w:rsidTr="004A5509">
        <w:trPr>
          <w:trHeight w:val="8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Природний приріст </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87A81">
            <w:pPr>
              <w:numPr>
                <w:ilvl w:val="0"/>
                <w:numId w:val="31"/>
              </w:numPr>
              <w:spacing w:after="0" w:line="240" w:lineRule="auto"/>
              <w:contextualSpacing/>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56</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-97</w:t>
            </w:r>
          </w:p>
        </w:tc>
      </w:tr>
      <w:tr w:rsidR="00487A81" w:rsidRPr="00FA4959" w:rsidTr="004A5509">
        <w:trPr>
          <w:trHeight w:val="25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Прибулі</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309</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204</w:t>
            </w:r>
          </w:p>
        </w:tc>
      </w:tr>
      <w:tr w:rsidR="00487A81" w:rsidRPr="00FA4959" w:rsidTr="004A5509">
        <w:trPr>
          <w:trHeight w:val="25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Вибулі</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266</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142</w:t>
            </w:r>
          </w:p>
        </w:tc>
      </w:tr>
      <w:tr w:rsidR="00487A81" w:rsidRPr="00FA4959" w:rsidTr="004A5509">
        <w:trPr>
          <w:trHeight w:val="255"/>
        </w:trPr>
        <w:tc>
          <w:tcPr>
            <w:tcW w:w="2264"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Сальдо міграції </w:t>
            </w:r>
          </w:p>
        </w:tc>
        <w:tc>
          <w:tcPr>
            <w:tcW w:w="1387"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43</w:t>
            </w:r>
          </w:p>
        </w:tc>
        <w:tc>
          <w:tcPr>
            <w:tcW w:w="134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62</w:t>
            </w:r>
          </w:p>
        </w:tc>
      </w:tr>
    </w:tbl>
    <w:p w:rsidR="00487A81" w:rsidRPr="00FA4959" w:rsidRDefault="00487A81" w:rsidP="00487A81">
      <w:pPr>
        <w:spacing w:after="0" w:line="240" w:lineRule="auto"/>
        <w:jc w:val="right"/>
        <w:rPr>
          <w:rFonts w:ascii="Times New Roman" w:eastAsia="Calibri" w:hAnsi="Times New Roman" w:cs="Times New Roman"/>
          <w:sz w:val="28"/>
          <w:szCs w:val="28"/>
          <w:lang w:val="ru-RU"/>
        </w:rPr>
      </w:pPr>
    </w:p>
    <w:p w:rsidR="00487A81" w:rsidRPr="00FA4959" w:rsidRDefault="00487A81" w:rsidP="00487A81">
      <w:pPr>
        <w:spacing w:after="0" w:line="240" w:lineRule="auto"/>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Як видно з табл. 1.3.3 Спостерігається також погіршення природнього приросту та  міграції. Очевидно в час воєнних дій стан з прибулими дещо покращив міграційний рух населення і відповідне сальдо міграції.</w:t>
      </w:r>
    </w:p>
    <w:p w:rsidR="00487A81" w:rsidRPr="00FA4959" w:rsidRDefault="00487A81" w:rsidP="00487A81">
      <w:pPr>
        <w:spacing w:after="0" w:line="240" w:lineRule="auto"/>
        <w:rPr>
          <w:rFonts w:ascii="Times New Roman" w:eastAsia="Times New Roman" w:hAnsi="Times New Roman" w:cs="Times New Roman"/>
          <w:sz w:val="28"/>
          <w:szCs w:val="28"/>
        </w:rPr>
      </w:pPr>
    </w:p>
    <w:p w:rsidR="00487A81" w:rsidRPr="00FA4959" w:rsidRDefault="00487A81" w:rsidP="00487A81">
      <w:pPr>
        <w:spacing w:after="0" w:line="240" w:lineRule="auto"/>
        <w:jc w:val="center"/>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Табл. 1.3.4. Розподіл населення за віком</w:t>
      </w:r>
    </w:p>
    <w:p w:rsidR="00487A81" w:rsidRPr="00FA4959" w:rsidRDefault="00487A81" w:rsidP="00487A81">
      <w:pPr>
        <w:widowControl w:val="0"/>
        <w:spacing w:after="0" w:line="240" w:lineRule="auto"/>
        <w:jc w:val="center"/>
        <w:rPr>
          <w:rFonts w:ascii="Times New Roman" w:eastAsia="Calibri" w:hAnsi="Times New Roman" w:cs="Times New Roman"/>
          <w:sz w:val="28"/>
          <w:szCs w:val="28"/>
        </w:rPr>
      </w:pPr>
    </w:p>
    <w:tbl>
      <w:tblPr>
        <w:tblW w:w="9634" w:type="dxa"/>
        <w:tblLayout w:type="fixed"/>
        <w:tblLook w:val="04A0" w:firstRow="1" w:lastRow="0" w:firstColumn="1" w:lastColumn="0" w:noHBand="0" w:noVBand="1"/>
      </w:tblPr>
      <w:tblGrid>
        <w:gridCol w:w="675"/>
        <w:gridCol w:w="1701"/>
        <w:gridCol w:w="993"/>
        <w:gridCol w:w="850"/>
        <w:gridCol w:w="992"/>
        <w:gridCol w:w="993"/>
        <w:gridCol w:w="708"/>
        <w:gridCol w:w="709"/>
        <w:gridCol w:w="709"/>
        <w:gridCol w:w="1304"/>
      </w:tblGrid>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Назва населеного</w:t>
            </w:r>
          </w:p>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пункту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Кількість населення</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Пенсіонери</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Багатодітні</w:t>
            </w:r>
          </w:p>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Сімї</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Малозабезпечені</w:t>
            </w:r>
          </w:p>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Сімї</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Народилося</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Померло</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Прибуло</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Вибуло</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смт. Солотвин</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lang w:val="ru-RU"/>
              </w:rPr>
            </w:pPr>
            <w:r w:rsidRPr="00FA4959">
              <w:rPr>
                <w:rFonts w:ascii="Times New Roman" w:eastAsia="Calibri" w:hAnsi="Times New Roman" w:cs="Times New Roman"/>
                <w:bCs/>
                <w:sz w:val="24"/>
                <w:szCs w:val="24"/>
              </w:rPr>
              <w:t>3645</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1106</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38</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105</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54</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107</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64</w:t>
            </w:r>
          </w:p>
        </w:tc>
      </w:tr>
      <w:tr w:rsidR="00487A81" w:rsidRPr="00FA4959" w:rsidTr="004A5509">
        <w:trPr>
          <w:trHeight w:val="379"/>
        </w:trPr>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Гута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1144</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246</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30</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48</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17</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w:t>
            </w:r>
          </w:p>
        </w:tc>
      </w:tr>
      <w:tr w:rsidR="00487A81" w:rsidRPr="00FA4959" w:rsidTr="004A5509">
        <w:trPr>
          <w:trHeight w:val="441"/>
        </w:trPr>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Пороги</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3319</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720</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29</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52</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27</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w:t>
            </w:r>
          </w:p>
        </w:tc>
      </w:tr>
      <w:tr w:rsidR="00487A81" w:rsidRPr="00FA4959" w:rsidTr="004A5509">
        <w:trPr>
          <w:trHeight w:val="342"/>
        </w:trPr>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Яблунька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1988</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459</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57</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93</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36</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41</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Кричка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1677</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510</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18</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Богрівка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857</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146</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28</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9</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9</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Кривець</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1939</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300</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28</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Раковець</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2032</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501</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115</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 Манява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3213</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1134</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51</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46</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с.Маркова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2888</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532</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74</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14</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с.Бабче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2437</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634</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26</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91</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32</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26</w:t>
            </w:r>
          </w:p>
        </w:tc>
      </w:tr>
      <w:tr w:rsidR="00487A81" w:rsidRPr="00FA4959" w:rsidTr="004A5509">
        <w:tc>
          <w:tcPr>
            <w:tcW w:w="675"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87A81">
            <w:pPr>
              <w:numPr>
                <w:ilvl w:val="0"/>
                <w:numId w:val="26"/>
              </w:numPr>
              <w:spacing w:after="0" w:line="240" w:lineRule="auto"/>
              <w:ind w:left="0" w:firstLine="0"/>
              <w:rPr>
                <w:rFonts w:ascii="Times New Roman" w:eastAsia="Calibri"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с.Монастирчани</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1448</w:t>
            </w:r>
          </w:p>
        </w:tc>
        <w:tc>
          <w:tcPr>
            <w:tcW w:w="850"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262</w:t>
            </w:r>
          </w:p>
        </w:tc>
        <w:tc>
          <w:tcPr>
            <w:tcW w:w="992"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27</w:t>
            </w:r>
          </w:p>
        </w:tc>
        <w:tc>
          <w:tcPr>
            <w:tcW w:w="708"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11</w:t>
            </w:r>
          </w:p>
        </w:tc>
        <w:tc>
          <w:tcPr>
            <w:tcW w:w="1304" w:type="dxa"/>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24</w:t>
            </w: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Табл. 1.3. 5. Структура населення</w:t>
      </w:r>
    </w:p>
    <w:p w:rsidR="00487A81" w:rsidRPr="00FA4959" w:rsidRDefault="00487A81" w:rsidP="00487A81">
      <w:pPr>
        <w:spacing w:after="0" w:line="240" w:lineRule="auto"/>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670"/>
        <w:gridCol w:w="1523"/>
        <w:gridCol w:w="1281"/>
        <w:gridCol w:w="1631"/>
        <w:gridCol w:w="1232"/>
        <w:gridCol w:w="1002"/>
      </w:tblGrid>
      <w:tr w:rsidR="00487A81" w:rsidRPr="00FA4959" w:rsidTr="004A5509">
        <w:trPr>
          <w:trHeight w:val="1126"/>
        </w:trPr>
        <w:tc>
          <w:tcPr>
            <w:tcW w:w="516"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w:t>
            </w:r>
          </w:p>
        </w:tc>
        <w:tc>
          <w:tcPr>
            <w:tcW w:w="2670" w:type="dxa"/>
          </w:tcPr>
          <w:p w:rsidR="00487A81" w:rsidRPr="00FA4959" w:rsidRDefault="00487A81" w:rsidP="004A5509">
            <w:pPr>
              <w:spacing w:after="0" w:line="240" w:lineRule="auto"/>
              <w:jc w:val="center"/>
              <w:rPr>
                <w:rFonts w:ascii="Times New Roman" w:eastAsia="Calibri" w:hAnsi="Times New Roman" w:cs="Times New Roman"/>
                <w:sz w:val="24"/>
                <w:szCs w:val="24"/>
                <w:lang w:eastAsia="ru-RU"/>
              </w:rPr>
            </w:pPr>
          </w:p>
        </w:tc>
        <w:tc>
          <w:tcPr>
            <w:tcW w:w="1523" w:type="dxa"/>
          </w:tcPr>
          <w:p w:rsidR="00487A81" w:rsidRPr="00FA4959" w:rsidRDefault="00487A81" w:rsidP="004A5509">
            <w:pPr>
              <w:spacing w:after="0" w:line="240" w:lineRule="auto"/>
              <w:jc w:val="center"/>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Дітей дошкільного віку</w:t>
            </w:r>
          </w:p>
        </w:tc>
        <w:tc>
          <w:tcPr>
            <w:tcW w:w="1281" w:type="dxa"/>
          </w:tcPr>
          <w:p w:rsidR="00487A81" w:rsidRPr="00FA4959" w:rsidRDefault="00487A81" w:rsidP="004A5509">
            <w:pPr>
              <w:spacing w:after="0" w:line="240" w:lineRule="auto"/>
              <w:jc w:val="center"/>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Дітей шкільного віку</w:t>
            </w:r>
          </w:p>
        </w:tc>
        <w:tc>
          <w:tcPr>
            <w:tcW w:w="1631" w:type="dxa"/>
          </w:tcPr>
          <w:p w:rsidR="00487A81" w:rsidRPr="00FA4959" w:rsidRDefault="00487A81" w:rsidP="004A5509">
            <w:pPr>
              <w:spacing w:after="0" w:line="240" w:lineRule="auto"/>
              <w:jc w:val="center"/>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Громадян пенсійного віку</w:t>
            </w:r>
          </w:p>
        </w:tc>
        <w:tc>
          <w:tcPr>
            <w:tcW w:w="1232" w:type="dxa"/>
          </w:tcPr>
          <w:p w:rsidR="00487A81" w:rsidRPr="00FA4959" w:rsidRDefault="00487A81" w:rsidP="004A5509">
            <w:pPr>
              <w:spacing w:after="0" w:line="240" w:lineRule="auto"/>
              <w:jc w:val="center"/>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Працездатне населення</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Усього по громаді</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Солотвинський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адміністративний центр</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140</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486</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1289</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eastAsia="ru-RU"/>
              </w:rPr>
              <w:t>17</w:t>
            </w:r>
            <w:r w:rsidRPr="00FA4959">
              <w:rPr>
                <w:rFonts w:ascii="Times New Roman" w:eastAsia="Calibri" w:hAnsi="Times New Roman" w:cs="Times New Roman"/>
                <w:sz w:val="24"/>
                <w:szCs w:val="24"/>
                <w:lang w:val="en-US" w:eastAsia="ru-RU"/>
              </w:rPr>
              <w:t>74</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3689</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Гутівський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108</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190</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234</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val="en-US" w:eastAsia="ru-RU"/>
              </w:rPr>
              <w:t>912</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1210</w:t>
            </w:r>
          </w:p>
        </w:tc>
      </w:tr>
      <w:tr w:rsidR="00487A81" w:rsidRPr="00FA4959" w:rsidTr="004A5509">
        <w:trPr>
          <w:trHeight w:val="951"/>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Порогівський</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277</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547</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824</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eastAsia="ru-RU"/>
              </w:rPr>
              <w:t>15</w:t>
            </w:r>
            <w:r w:rsidRPr="00FA4959">
              <w:rPr>
                <w:rFonts w:ascii="Times New Roman" w:eastAsia="Calibri" w:hAnsi="Times New Roman" w:cs="Times New Roman"/>
                <w:sz w:val="24"/>
                <w:szCs w:val="24"/>
                <w:lang w:val="en-US" w:eastAsia="ru-RU"/>
              </w:rPr>
              <w:t>68</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3216</w:t>
            </w:r>
          </w:p>
        </w:tc>
      </w:tr>
      <w:tr w:rsidR="00487A81" w:rsidRPr="00FA4959" w:rsidTr="004A5509">
        <w:trPr>
          <w:trHeight w:val="1063"/>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Яблунський</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 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126</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335</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548</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val="en-US" w:eastAsia="ru-RU"/>
              </w:rPr>
              <w:t>1031</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2040</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5.</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Кричівський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102</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142</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470</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val="en-US" w:eastAsia="ru-RU"/>
              </w:rPr>
              <w:t>983</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1697</w:t>
            </w:r>
          </w:p>
        </w:tc>
      </w:tr>
      <w:tr w:rsidR="00487A81" w:rsidRPr="00FA4959" w:rsidTr="004A5509">
        <w:trPr>
          <w:trHeight w:val="951"/>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6.</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Богрівський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55</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101</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187</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val="en-US" w:eastAsia="ru-RU"/>
              </w:rPr>
              <w:t>537</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880</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7.</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Кривецький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140</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224</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473</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val="en-US" w:eastAsia="ru-RU"/>
              </w:rPr>
              <w:t>1073</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1910</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8.</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Раковецький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113</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229</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582</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val="en-US" w:eastAsia="ru-RU"/>
              </w:rPr>
              <w:t>1114</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2038</w:t>
            </w:r>
          </w:p>
        </w:tc>
      </w:tr>
      <w:tr w:rsidR="00487A81" w:rsidRPr="00FA4959" w:rsidTr="004A5509">
        <w:trPr>
          <w:trHeight w:val="951"/>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9.</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Манявський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151</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383</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898</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eastAsia="ru-RU"/>
              </w:rPr>
              <w:t>19</w:t>
            </w:r>
            <w:r w:rsidRPr="00FA4959">
              <w:rPr>
                <w:rFonts w:ascii="Times New Roman" w:eastAsia="Calibri" w:hAnsi="Times New Roman" w:cs="Times New Roman"/>
                <w:sz w:val="24"/>
                <w:szCs w:val="24"/>
                <w:lang w:val="en-US" w:eastAsia="ru-RU"/>
              </w:rPr>
              <w:t>80</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3412</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10.</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Марківський </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217</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337</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855</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eastAsia="ru-RU"/>
              </w:rPr>
              <w:t>1</w:t>
            </w:r>
            <w:r w:rsidRPr="00FA4959">
              <w:rPr>
                <w:rFonts w:ascii="Times New Roman" w:eastAsia="Calibri" w:hAnsi="Times New Roman" w:cs="Times New Roman"/>
                <w:sz w:val="24"/>
                <w:szCs w:val="24"/>
                <w:lang w:val="en-US" w:eastAsia="ru-RU"/>
              </w:rPr>
              <w:t>507</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2916</w:t>
            </w:r>
          </w:p>
        </w:tc>
      </w:tr>
      <w:tr w:rsidR="00487A81" w:rsidRPr="00FA4959" w:rsidTr="004A5509">
        <w:trPr>
          <w:trHeight w:val="937"/>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11.</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Бабченський </w:t>
            </w:r>
          </w:p>
          <w:p w:rsidR="00487A81" w:rsidRPr="00FA4959" w:rsidRDefault="00487A81" w:rsidP="004A5509">
            <w:pPr>
              <w:spacing w:after="0" w:line="240" w:lineRule="auto"/>
              <w:rPr>
                <w:rFonts w:ascii="Times New Roman" w:eastAsia="Calibri" w:hAnsi="Times New Roman" w:cs="Times New Roman"/>
                <w:sz w:val="24"/>
                <w:szCs w:val="24"/>
                <w:lang w:val="en-US"/>
              </w:rPr>
            </w:pPr>
            <w:r w:rsidRPr="00FA4959">
              <w:rPr>
                <w:rFonts w:ascii="Times New Roman" w:eastAsia="Calibri" w:hAnsi="Times New Roman" w:cs="Times New Roman"/>
                <w:sz w:val="24"/>
                <w:szCs w:val="24"/>
              </w:rPr>
              <w:t>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116</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261</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750</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eastAsia="ru-RU"/>
              </w:rPr>
              <w:t>1</w:t>
            </w:r>
            <w:r w:rsidRPr="00FA4959">
              <w:rPr>
                <w:rFonts w:ascii="Times New Roman" w:eastAsia="Calibri" w:hAnsi="Times New Roman" w:cs="Times New Roman"/>
                <w:sz w:val="24"/>
                <w:szCs w:val="24"/>
                <w:lang w:val="en-US" w:eastAsia="ru-RU"/>
              </w:rPr>
              <w:t>374</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2501</w:t>
            </w:r>
          </w:p>
        </w:tc>
      </w:tr>
      <w:tr w:rsidR="00487A81" w:rsidRPr="00FA4959" w:rsidTr="004A5509">
        <w:trPr>
          <w:trHeight w:val="1003"/>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12.</w:t>
            </w:r>
          </w:p>
        </w:tc>
        <w:tc>
          <w:tcPr>
            <w:tcW w:w="267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Монастирчанський</w:t>
            </w:r>
          </w:p>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 старостинський округ</w:t>
            </w:r>
          </w:p>
        </w:tc>
        <w:tc>
          <w:tcPr>
            <w:tcW w:w="1523"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95</w:t>
            </w:r>
          </w:p>
        </w:tc>
        <w:tc>
          <w:tcPr>
            <w:tcW w:w="128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138</w:t>
            </w:r>
          </w:p>
        </w:tc>
        <w:tc>
          <w:tcPr>
            <w:tcW w:w="1631" w:type="dxa"/>
          </w:tcPr>
          <w:p w:rsidR="00487A81" w:rsidRPr="00FA4959" w:rsidRDefault="00487A81" w:rsidP="004A5509">
            <w:pPr>
              <w:spacing w:after="0" w:line="240" w:lineRule="auto"/>
              <w:rPr>
                <w:rFonts w:ascii="Times New Roman" w:eastAsia="Calibri" w:hAnsi="Times New Roman" w:cs="Times New Roman"/>
                <w:sz w:val="24"/>
                <w:szCs w:val="24"/>
                <w:lang w:eastAsia="ru-RU"/>
              </w:rPr>
            </w:pPr>
            <w:r w:rsidRPr="00FA4959">
              <w:rPr>
                <w:rFonts w:ascii="Times New Roman" w:eastAsia="Calibri" w:hAnsi="Times New Roman" w:cs="Times New Roman"/>
                <w:sz w:val="24"/>
                <w:szCs w:val="24"/>
                <w:lang w:eastAsia="ru-RU"/>
              </w:rPr>
              <w:t>455</w:t>
            </w:r>
          </w:p>
        </w:tc>
        <w:tc>
          <w:tcPr>
            <w:tcW w:w="1232" w:type="dxa"/>
          </w:tcPr>
          <w:p w:rsidR="00487A81" w:rsidRPr="00FA4959" w:rsidRDefault="00487A81" w:rsidP="004A5509">
            <w:pPr>
              <w:spacing w:after="0" w:line="240" w:lineRule="auto"/>
              <w:rPr>
                <w:rFonts w:ascii="Times New Roman" w:eastAsia="Calibri" w:hAnsi="Times New Roman" w:cs="Times New Roman"/>
                <w:sz w:val="24"/>
                <w:szCs w:val="24"/>
                <w:lang w:val="en-US" w:eastAsia="ru-RU"/>
              </w:rPr>
            </w:pPr>
            <w:r w:rsidRPr="00FA4959">
              <w:rPr>
                <w:rFonts w:ascii="Times New Roman" w:eastAsia="Calibri" w:hAnsi="Times New Roman" w:cs="Times New Roman"/>
                <w:sz w:val="24"/>
                <w:szCs w:val="24"/>
                <w:lang w:eastAsia="ru-RU"/>
              </w:rPr>
              <w:t>7</w:t>
            </w:r>
            <w:r w:rsidRPr="00FA4959">
              <w:rPr>
                <w:rFonts w:ascii="Times New Roman" w:eastAsia="Calibri" w:hAnsi="Times New Roman" w:cs="Times New Roman"/>
                <w:sz w:val="24"/>
                <w:szCs w:val="24"/>
                <w:lang w:val="en-US" w:eastAsia="ru-RU"/>
              </w:rPr>
              <w:t>99</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1487</w:t>
            </w:r>
          </w:p>
        </w:tc>
      </w:tr>
      <w:tr w:rsidR="00487A81" w:rsidRPr="00FA4959" w:rsidTr="004A5509">
        <w:trPr>
          <w:trHeight w:val="323"/>
        </w:trPr>
        <w:tc>
          <w:tcPr>
            <w:tcW w:w="516" w:type="dxa"/>
          </w:tcPr>
          <w:p w:rsidR="00487A81" w:rsidRPr="00FA4959" w:rsidRDefault="00487A81" w:rsidP="004A5509">
            <w:pPr>
              <w:spacing w:after="0" w:line="240" w:lineRule="auto"/>
              <w:jc w:val="center"/>
              <w:rPr>
                <w:rFonts w:ascii="Times New Roman" w:eastAsia="Calibri" w:hAnsi="Times New Roman" w:cs="Times New Roman"/>
                <w:sz w:val="24"/>
                <w:szCs w:val="24"/>
              </w:rPr>
            </w:pPr>
          </w:p>
        </w:tc>
        <w:tc>
          <w:tcPr>
            <w:tcW w:w="2670" w:type="dxa"/>
          </w:tcPr>
          <w:p w:rsidR="00487A81" w:rsidRPr="00FA4959" w:rsidRDefault="00487A81" w:rsidP="004A5509">
            <w:pPr>
              <w:spacing w:after="0" w:line="240" w:lineRule="auto"/>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Усього:</w:t>
            </w:r>
          </w:p>
        </w:tc>
        <w:tc>
          <w:tcPr>
            <w:tcW w:w="1523" w:type="dxa"/>
          </w:tcPr>
          <w:p w:rsidR="00487A81" w:rsidRPr="00FA4959" w:rsidRDefault="00487A81" w:rsidP="004A5509">
            <w:pPr>
              <w:spacing w:after="0" w:line="240" w:lineRule="auto"/>
              <w:rPr>
                <w:rFonts w:ascii="Times New Roman" w:eastAsia="Calibri" w:hAnsi="Times New Roman" w:cs="Times New Roman"/>
                <w:b/>
                <w:bCs/>
                <w:sz w:val="24"/>
                <w:szCs w:val="24"/>
                <w:lang w:val="en-US" w:eastAsia="ru-RU"/>
              </w:rPr>
            </w:pPr>
            <w:r w:rsidRPr="00FA4959">
              <w:rPr>
                <w:rFonts w:ascii="Times New Roman" w:eastAsia="Calibri" w:hAnsi="Times New Roman" w:cs="Times New Roman"/>
                <w:b/>
                <w:bCs/>
                <w:sz w:val="24"/>
                <w:szCs w:val="24"/>
                <w:lang w:val="en-US" w:eastAsia="ru-RU"/>
              </w:rPr>
              <w:t>1640</w:t>
            </w:r>
          </w:p>
        </w:tc>
        <w:tc>
          <w:tcPr>
            <w:tcW w:w="1281" w:type="dxa"/>
          </w:tcPr>
          <w:p w:rsidR="00487A81" w:rsidRPr="00FA4959" w:rsidRDefault="00487A81" w:rsidP="004A5509">
            <w:pPr>
              <w:spacing w:after="0" w:line="240" w:lineRule="auto"/>
              <w:rPr>
                <w:rFonts w:ascii="Times New Roman" w:eastAsia="Calibri" w:hAnsi="Times New Roman" w:cs="Times New Roman"/>
                <w:b/>
                <w:bCs/>
                <w:sz w:val="24"/>
                <w:szCs w:val="24"/>
                <w:lang w:val="en-US" w:eastAsia="ru-RU"/>
              </w:rPr>
            </w:pPr>
            <w:r w:rsidRPr="00FA4959">
              <w:rPr>
                <w:rFonts w:ascii="Times New Roman" w:eastAsia="Calibri" w:hAnsi="Times New Roman" w:cs="Times New Roman"/>
                <w:b/>
                <w:bCs/>
                <w:sz w:val="24"/>
                <w:szCs w:val="24"/>
                <w:lang w:val="en-US" w:eastAsia="ru-RU"/>
              </w:rPr>
              <w:t>3373</w:t>
            </w:r>
          </w:p>
        </w:tc>
        <w:tc>
          <w:tcPr>
            <w:tcW w:w="1631" w:type="dxa"/>
          </w:tcPr>
          <w:p w:rsidR="00487A81" w:rsidRPr="00FA4959" w:rsidRDefault="00487A81" w:rsidP="004A5509">
            <w:pPr>
              <w:spacing w:after="0" w:line="240" w:lineRule="auto"/>
              <w:rPr>
                <w:rFonts w:ascii="Times New Roman" w:eastAsia="Calibri" w:hAnsi="Times New Roman" w:cs="Times New Roman"/>
                <w:b/>
                <w:bCs/>
                <w:sz w:val="24"/>
                <w:szCs w:val="24"/>
                <w:lang w:eastAsia="ru-RU"/>
              </w:rPr>
            </w:pPr>
            <w:r w:rsidRPr="00FA4959">
              <w:rPr>
                <w:rFonts w:ascii="Times New Roman" w:eastAsia="Calibri" w:hAnsi="Times New Roman" w:cs="Times New Roman"/>
                <w:b/>
                <w:bCs/>
                <w:sz w:val="24"/>
                <w:szCs w:val="24"/>
                <w:lang w:eastAsia="ru-RU"/>
              </w:rPr>
              <w:t>7565</w:t>
            </w:r>
          </w:p>
        </w:tc>
        <w:tc>
          <w:tcPr>
            <w:tcW w:w="1232" w:type="dxa"/>
          </w:tcPr>
          <w:p w:rsidR="00487A81" w:rsidRPr="00FA4959" w:rsidRDefault="00487A81" w:rsidP="004A5509">
            <w:pPr>
              <w:spacing w:after="0" w:line="240" w:lineRule="auto"/>
              <w:rPr>
                <w:rFonts w:ascii="Times New Roman" w:eastAsia="Calibri" w:hAnsi="Times New Roman" w:cs="Times New Roman"/>
                <w:b/>
                <w:bCs/>
                <w:sz w:val="24"/>
                <w:szCs w:val="24"/>
                <w:lang w:val="en-US" w:eastAsia="ru-RU"/>
              </w:rPr>
            </w:pPr>
            <w:r w:rsidRPr="00FA4959">
              <w:rPr>
                <w:rFonts w:ascii="Times New Roman" w:eastAsia="Calibri" w:hAnsi="Times New Roman" w:cs="Times New Roman"/>
                <w:b/>
                <w:bCs/>
                <w:sz w:val="24"/>
                <w:szCs w:val="24"/>
                <w:lang w:eastAsia="ru-RU"/>
              </w:rPr>
              <w:t>1</w:t>
            </w:r>
            <w:r w:rsidRPr="00FA4959">
              <w:rPr>
                <w:rFonts w:ascii="Times New Roman" w:eastAsia="Calibri" w:hAnsi="Times New Roman" w:cs="Times New Roman"/>
                <w:b/>
                <w:bCs/>
                <w:sz w:val="24"/>
                <w:szCs w:val="24"/>
                <w:lang w:val="en-US" w:eastAsia="ru-RU"/>
              </w:rPr>
              <w:t>4418</w:t>
            </w:r>
          </w:p>
        </w:tc>
        <w:tc>
          <w:tcPr>
            <w:tcW w:w="1002" w:type="dxa"/>
            <w:shd w:val="clear" w:color="auto" w:fill="auto"/>
          </w:tcPr>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26996</w:t>
            </w:r>
          </w:p>
        </w:tc>
      </w:tr>
    </w:tbl>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numPr>
          <w:ilvl w:val="1"/>
          <w:numId w:val="35"/>
        </w:numPr>
        <w:spacing w:after="0" w:line="240" w:lineRule="auto"/>
        <w:contextualSpacing/>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 Природно ресурсний потенціал громади</w:t>
      </w:r>
    </w:p>
    <w:p w:rsidR="00487A81" w:rsidRPr="00FA4959" w:rsidRDefault="00487A81" w:rsidP="00487A81">
      <w:pPr>
        <w:spacing w:after="0" w:line="240" w:lineRule="auto"/>
        <w:jc w:val="both"/>
        <w:rPr>
          <w:rFonts w:ascii="Times New Roman" w:eastAsia="Calibri" w:hAnsi="Times New Roman" w:cs="Times New Roman"/>
          <w:bCs/>
          <w:sz w:val="28"/>
          <w:szCs w:val="28"/>
        </w:rPr>
      </w:pP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Табл.1.4.1. Відстань та розташування між населеними пунктами Солотвинської територіальної громади  подані нижче в таблиці </w:t>
      </w:r>
    </w:p>
    <w:p w:rsidR="00487A81" w:rsidRPr="00FA4959" w:rsidRDefault="00487A81" w:rsidP="00487A81">
      <w:pPr>
        <w:spacing w:after="0" w:line="240" w:lineRule="auto"/>
        <w:jc w:val="right"/>
        <w:rPr>
          <w:rFonts w:ascii="Times New Roman" w:eastAsia="Calibri" w:hAnsi="Times New Roman" w:cs="Times New Roman"/>
          <w:i/>
          <w:sz w:val="28"/>
          <w:szCs w:val="28"/>
        </w:rPr>
      </w:pPr>
    </w:p>
    <w:tbl>
      <w:tblPr>
        <w:tblW w:w="9639" w:type="dxa"/>
        <w:tblInd w:w="-5" w:type="dxa"/>
        <w:tblLook w:val="04A0" w:firstRow="1" w:lastRow="0" w:firstColumn="1" w:lastColumn="0" w:noHBand="0" w:noVBand="1"/>
      </w:tblPr>
      <w:tblGrid>
        <w:gridCol w:w="1580"/>
        <w:gridCol w:w="3891"/>
        <w:gridCol w:w="4168"/>
      </w:tblGrid>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Назва населеного пункту</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 xml:space="preserve">Відстань до центру громади </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1.</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Гута</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20</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2.</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Пороги</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16</w:t>
            </w:r>
          </w:p>
        </w:tc>
      </w:tr>
      <w:tr w:rsidR="00487A81" w:rsidRPr="00FA4959" w:rsidTr="004A5509">
        <w:trPr>
          <w:trHeight w:val="416"/>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3.</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Богрівка</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13</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4.</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Кричка</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13</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5.</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Яблунька</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11</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6.</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Кривець</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8</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7.</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Раковець</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8.</w:t>
            </w:r>
          </w:p>
        </w:tc>
        <w:tc>
          <w:tcPr>
            <w:tcW w:w="3891"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 Манява</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9</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9.</w:t>
            </w:r>
          </w:p>
        </w:tc>
        <w:tc>
          <w:tcPr>
            <w:tcW w:w="3891"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с.Маркова</w:t>
            </w:r>
          </w:p>
        </w:tc>
        <w:tc>
          <w:tcPr>
            <w:tcW w:w="4168"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10.</w:t>
            </w:r>
          </w:p>
        </w:tc>
        <w:tc>
          <w:tcPr>
            <w:tcW w:w="3891"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с.Бабче</w:t>
            </w:r>
          </w:p>
        </w:tc>
        <w:tc>
          <w:tcPr>
            <w:tcW w:w="4168"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7</w:t>
            </w:r>
          </w:p>
        </w:tc>
      </w:tr>
      <w:tr w:rsidR="00487A81" w:rsidRPr="00FA4959" w:rsidTr="004A5509">
        <w:tc>
          <w:tcPr>
            <w:tcW w:w="1580"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11</w:t>
            </w:r>
          </w:p>
        </w:tc>
        <w:tc>
          <w:tcPr>
            <w:tcW w:w="3891"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с.Монастирчани</w:t>
            </w:r>
          </w:p>
        </w:tc>
        <w:tc>
          <w:tcPr>
            <w:tcW w:w="4168" w:type="dxa"/>
            <w:tcBorders>
              <w:top w:val="single" w:sz="4" w:space="0" w:color="auto"/>
              <w:left w:val="single" w:sz="4" w:space="0" w:color="auto"/>
              <w:bottom w:val="single" w:sz="4" w:space="0" w:color="auto"/>
              <w:right w:val="single" w:sz="4" w:space="0" w:color="auto"/>
            </w:tcBorders>
            <w:shd w:val="clear" w:color="auto" w:fill="auto"/>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w:t>
            </w:r>
          </w:p>
        </w:tc>
      </w:tr>
    </w:tbl>
    <w:p w:rsidR="00487A81" w:rsidRPr="00FA4959" w:rsidRDefault="00487A81" w:rsidP="00487A81">
      <w:pPr>
        <w:spacing w:after="0" w:line="240" w:lineRule="auto"/>
        <w:jc w:val="both"/>
        <w:rPr>
          <w:rFonts w:ascii="Times New Roman" w:eastAsia="Calibri" w:hAnsi="Times New Roman" w:cs="Times New Roman"/>
          <w:bCs/>
          <w:color w:val="000000"/>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Як видно з табл. 1.4.1 найбільш віддалені до центральної садиби громади с. Гута, с. Пороги.</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t>Природні ресурси</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bCs/>
          <w:color w:val="000000"/>
          <w:sz w:val="28"/>
          <w:szCs w:val="28"/>
        </w:rPr>
        <w:t>Клімат громади</w:t>
      </w:r>
      <w:r w:rsidRPr="00FA4959">
        <w:rPr>
          <w:rFonts w:ascii="Times New Roman" w:eastAsia="Calibri" w:hAnsi="Times New Roman" w:cs="Times New Roman"/>
          <w:color w:val="000000"/>
          <w:sz w:val="28"/>
          <w:szCs w:val="28"/>
        </w:rPr>
        <w:t xml:space="preserve"> — помірно-континентальний, вологий з прохолодним літом та м'якою зимою. Середня температура липня у рівнинній частині +18°C, у гірській — від +12 до +16 °C, середньо січнева відповідно -4 ... -6 °C.</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color w:val="000000"/>
          <w:sz w:val="28"/>
          <w:szCs w:val="28"/>
          <w:shd w:val="clear" w:color="auto" w:fill="FFFFFF"/>
        </w:rPr>
        <w:t>У фізико-географічному плані територія Солотвинської громади неоднорідна і поділяється на три </w:t>
      </w:r>
      <w:hyperlink r:id="rId17" w:tooltip="Ландшафт" w:history="1">
        <w:r w:rsidRPr="00FA4959">
          <w:rPr>
            <w:rFonts w:ascii="Times New Roman" w:eastAsia="Calibri" w:hAnsi="Times New Roman" w:cs="Times New Roman"/>
            <w:color w:val="000000"/>
            <w:sz w:val="28"/>
            <w:szCs w:val="28"/>
            <w:shd w:val="clear" w:color="auto" w:fill="FFFFFF"/>
          </w:rPr>
          <w:t>ландшафтні</w:t>
        </w:r>
      </w:hyperlink>
      <w:r w:rsidRPr="00FA4959">
        <w:rPr>
          <w:rFonts w:ascii="Times New Roman" w:eastAsia="Calibri" w:hAnsi="Times New Roman" w:cs="Times New Roman"/>
          <w:color w:val="000000"/>
          <w:sz w:val="28"/>
          <w:szCs w:val="28"/>
          <w:shd w:val="clear" w:color="auto" w:fill="FFFFFF"/>
        </w:rPr>
        <w:t> зони: рівнинна, передгірська та гірська. Його найвища точка — гора </w:t>
      </w:r>
      <w:hyperlink r:id="rId18" w:tooltip="Велика Сивуля" w:history="1">
        <w:r w:rsidRPr="00FA4959">
          <w:rPr>
            <w:rFonts w:ascii="Times New Roman" w:eastAsia="Calibri" w:hAnsi="Times New Roman" w:cs="Times New Roman"/>
            <w:color w:val="000000"/>
            <w:sz w:val="28"/>
            <w:szCs w:val="28"/>
            <w:shd w:val="clear" w:color="auto" w:fill="FFFFFF"/>
          </w:rPr>
          <w:t>Велика Сивуля</w:t>
        </w:r>
      </w:hyperlink>
      <w:r w:rsidRPr="00FA4959">
        <w:rPr>
          <w:rFonts w:ascii="Times New Roman" w:eastAsia="Calibri" w:hAnsi="Times New Roman" w:cs="Times New Roman"/>
          <w:color w:val="000000"/>
          <w:sz w:val="28"/>
          <w:szCs w:val="28"/>
          <w:shd w:val="clear" w:color="auto" w:fill="FFFFFF"/>
        </w:rPr>
        <w:t>, що має висоту 1836 м.</w:t>
      </w:r>
    </w:p>
    <w:p w:rsidR="00487A81" w:rsidRPr="00FA4959" w:rsidRDefault="00487A81" w:rsidP="00487A81">
      <w:pPr>
        <w:keepNext/>
        <w:keepLines/>
        <w:spacing w:after="0" w:line="240" w:lineRule="auto"/>
        <w:ind w:firstLine="709"/>
        <w:jc w:val="both"/>
        <w:outlineLvl w:val="1"/>
        <w:rPr>
          <w:rFonts w:ascii="Times New Roman" w:eastAsia="Times New Roman" w:hAnsi="Times New Roman" w:cs="Times New Roman"/>
          <w:color w:val="000000"/>
          <w:sz w:val="28"/>
          <w:szCs w:val="28"/>
        </w:rPr>
      </w:pPr>
      <w:bookmarkStart w:id="1" w:name="_Toc131590231"/>
      <w:bookmarkStart w:id="2" w:name="_Toc131673186"/>
      <w:r w:rsidRPr="00FA4959">
        <w:rPr>
          <w:rFonts w:ascii="Times New Roman" w:eastAsia="Times New Roman" w:hAnsi="Times New Roman" w:cs="Times New Roman"/>
          <w:color w:val="000000"/>
          <w:sz w:val="28"/>
          <w:szCs w:val="28"/>
        </w:rPr>
        <w:t>Головними водними артеріями громади є:  річка Бистриця Солотвинська, річка Манявка.</w:t>
      </w:r>
      <w:bookmarkEnd w:id="1"/>
      <w:bookmarkEnd w:id="2"/>
      <w:r w:rsidRPr="00FA4959">
        <w:rPr>
          <w:rFonts w:ascii="Times New Roman" w:eastAsia="Times New Roman" w:hAnsi="Times New Roman" w:cs="Times New Roman"/>
          <w:color w:val="000000"/>
          <w:sz w:val="28"/>
          <w:szCs w:val="28"/>
        </w:rPr>
        <w:t xml:space="preserve"> </w:t>
      </w:r>
    </w:p>
    <w:p w:rsidR="00487A81" w:rsidRPr="00FA4959" w:rsidRDefault="00487A81" w:rsidP="00487A81">
      <w:pPr>
        <w:numPr>
          <w:ilvl w:val="0"/>
          <w:numId w:val="31"/>
        </w:numPr>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color w:val="000000"/>
          <w:sz w:val="28"/>
          <w:szCs w:val="28"/>
          <w:shd w:val="clear" w:color="auto" w:fill="FFFFFF"/>
        </w:rPr>
        <w:t>Бистриця Солотвинська бере початок з джерел при підніжжі гір </w:t>
      </w:r>
      <w:hyperlink r:id="rId19" w:tooltip="Мала Сивуля" w:history="1">
        <w:r w:rsidRPr="00FA4959">
          <w:rPr>
            <w:rFonts w:ascii="Times New Roman" w:eastAsia="Calibri" w:hAnsi="Times New Roman" w:cs="Times New Roman"/>
            <w:color w:val="000000"/>
            <w:sz w:val="28"/>
            <w:szCs w:val="28"/>
            <w:shd w:val="clear" w:color="auto" w:fill="FFFFFF"/>
          </w:rPr>
          <w:t>Малої Сивулі</w:t>
        </w:r>
      </w:hyperlink>
      <w:r w:rsidRPr="00FA4959">
        <w:rPr>
          <w:rFonts w:ascii="Times New Roman" w:eastAsia="Calibri" w:hAnsi="Times New Roman" w:cs="Times New Roman"/>
          <w:color w:val="000000"/>
          <w:sz w:val="28"/>
          <w:szCs w:val="28"/>
          <w:shd w:val="clear" w:color="auto" w:fill="FFFFFF"/>
        </w:rPr>
        <w:t> і Бистрика, неподалік від </w:t>
      </w:r>
      <w:hyperlink r:id="rId20" w:tooltip="Урвище Пекло" w:history="1">
        <w:r w:rsidRPr="00FA4959">
          <w:rPr>
            <w:rFonts w:ascii="Times New Roman" w:eastAsia="Calibri" w:hAnsi="Times New Roman" w:cs="Times New Roman"/>
            <w:color w:val="000000"/>
            <w:sz w:val="28"/>
            <w:szCs w:val="28"/>
            <w:shd w:val="clear" w:color="auto" w:fill="FFFFFF"/>
          </w:rPr>
          <w:t>урвища Пекло</w:t>
        </w:r>
      </w:hyperlink>
      <w:r w:rsidRPr="00FA4959">
        <w:rPr>
          <w:rFonts w:ascii="Times New Roman" w:eastAsia="Calibri" w:hAnsi="Times New Roman" w:cs="Times New Roman"/>
          <w:color w:val="000000"/>
          <w:sz w:val="28"/>
          <w:szCs w:val="28"/>
          <w:shd w:val="clear" w:color="auto" w:fill="FFFFFF"/>
        </w:rPr>
        <w:t>, в найвищій частині </w:t>
      </w:r>
      <w:hyperlink r:id="rId21" w:tooltip="Ґорґани" w:history="1">
        <w:r w:rsidRPr="00FA4959">
          <w:rPr>
            <w:rFonts w:ascii="Times New Roman" w:eastAsia="Calibri" w:hAnsi="Times New Roman" w:cs="Times New Roman"/>
            <w:color w:val="000000"/>
            <w:sz w:val="28"/>
            <w:szCs w:val="28"/>
            <w:shd w:val="clear" w:color="auto" w:fill="FFFFFF"/>
          </w:rPr>
          <w:t>Ґорґан</w:t>
        </w:r>
      </w:hyperlink>
      <w:r w:rsidRPr="00FA4959">
        <w:rPr>
          <w:rFonts w:ascii="Times New Roman" w:eastAsia="Calibri" w:hAnsi="Times New Roman" w:cs="Times New Roman"/>
          <w:color w:val="000000"/>
          <w:sz w:val="28"/>
          <w:szCs w:val="28"/>
          <w:shd w:val="clear" w:color="auto" w:fill="FFFFFF"/>
        </w:rPr>
        <w:t>, на висоті 1390 м. Довжина річки складає 84 км.  На річці та її притоках розташовані чисельні пороги та водоспади: </w:t>
      </w:r>
      <w:hyperlink r:id="rId22" w:tooltip="Малий Кузьминець" w:history="1">
        <w:r w:rsidRPr="00FA4959">
          <w:rPr>
            <w:rFonts w:ascii="Times New Roman" w:eastAsia="Calibri" w:hAnsi="Times New Roman" w:cs="Times New Roman"/>
            <w:color w:val="000000"/>
            <w:sz w:val="28"/>
            <w:szCs w:val="28"/>
            <w:shd w:val="clear" w:color="auto" w:fill="FFFFFF"/>
          </w:rPr>
          <w:t>Малий Кузьминець</w:t>
        </w:r>
      </w:hyperlink>
      <w:r w:rsidRPr="00FA4959">
        <w:rPr>
          <w:rFonts w:ascii="Times New Roman" w:eastAsia="Calibri" w:hAnsi="Times New Roman" w:cs="Times New Roman"/>
          <w:color w:val="000000"/>
          <w:sz w:val="28"/>
          <w:szCs w:val="28"/>
          <w:shd w:val="clear" w:color="auto" w:fill="FFFFFF"/>
        </w:rPr>
        <w:t>, Раковецький, </w:t>
      </w:r>
      <w:hyperlink r:id="rId23" w:tooltip="Манявський водоспад" w:history="1">
        <w:r w:rsidRPr="00FA4959">
          <w:rPr>
            <w:rFonts w:ascii="Times New Roman" w:eastAsia="Calibri" w:hAnsi="Times New Roman" w:cs="Times New Roman"/>
            <w:color w:val="000000"/>
            <w:sz w:val="28"/>
            <w:szCs w:val="28"/>
            <w:shd w:val="clear" w:color="auto" w:fill="FFFFFF"/>
          </w:rPr>
          <w:t>Манявський</w:t>
        </w:r>
      </w:hyperlink>
      <w:r w:rsidRPr="00FA4959">
        <w:rPr>
          <w:rFonts w:ascii="Times New Roman" w:eastAsia="Calibri" w:hAnsi="Times New Roman" w:cs="Times New Roman"/>
          <w:color w:val="000000"/>
          <w:sz w:val="28"/>
          <w:szCs w:val="28"/>
          <w:shd w:val="clear" w:color="auto" w:fill="FFFFFF"/>
        </w:rPr>
        <w:t>, Під Комином, </w:t>
      </w:r>
      <w:hyperlink r:id="rId24" w:tooltip="Під Комином верхній" w:history="1">
        <w:r w:rsidRPr="00FA4959">
          <w:rPr>
            <w:rFonts w:ascii="Times New Roman" w:eastAsia="Calibri" w:hAnsi="Times New Roman" w:cs="Times New Roman"/>
            <w:color w:val="000000"/>
            <w:sz w:val="28"/>
            <w:szCs w:val="28"/>
            <w:shd w:val="clear" w:color="auto" w:fill="FFFFFF"/>
          </w:rPr>
          <w:t>Під Комином верхній</w:t>
        </w:r>
      </w:hyperlink>
      <w:r w:rsidRPr="00FA4959">
        <w:rPr>
          <w:rFonts w:ascii="Times New Roman" w:eastAsia="Calibri" w:hAnsi="Times New Roman" w:cs="Times New Roman"/>
          <w:color w:val="000000"/>
          <w:sz w:val="28"/>
          <w:szCs w:val="28"/>
          <w:shd w:val="clear" w:color="auto" w:fill="FFFFFF"/>
        </w:rPr>
        <w:t>, інші.</w:t>
      </w:r>
    </w:p>
    <w:p w:rsidR="00487A81" w:rsidRPr="00FA4959" w:rsidRDefault="00487A81" w:rsidP="00487A81">
      <w:pPr>
        <w:numPr>
          <w:ilvl w:val="0"/>
          <w:numId w:val="31"/>
        </w:numPr>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color w:val="000000"/>
          <w:sz w:val="28"/>
          <w:szCs w:val="28"/>
          <w:shd w:val="clear" w:color="auto" w:fill="FFFFFF"/>
        </w:rPr>
        <w:t>Річка Манявка – права притока Бистриці Солотвинської. Бере початок на південно-східних схилах хребта </w:t>
      </w:r>
      <w:r w:rsidRPr="00FA4959">
        <w:rPr>
          <w:rFonts w:ascii="Times New Roman" w:eastAsia="Calibri" w:hAnsi="Times New Roman" w:cs="Times New Roman"/>
          <w:iCs/>
          <w:color w:val="000000"/>
          <w:sz w:val="28"/>
          <w:szCs w:val="28"/>
          <w:shd w:val="clear" w:color="auto" w:fill="FFFFFF"/>
        </w:rPr>
        <w:t>Чортка</w:t>
      </w:r>
      <w:r w:rsidRPr="00FA4959">
        <w:rPr>
          <w:rFonts w:ascii="Times New Roman" w:eastAsia="Calibri" w:hAnsi="Times New Roman" w:cs="Times New Roman"/>
          <w:color w:val="000000"/>
          <w:sz w:val="28"/>
          <w:szCs w:val="28"/>
          <w:shd w:val="clear" w:color="auto" w:fill="FFFFFF"/>
        </w:rPr>
        <w:t> (1259м.) в урочищі </w:t>
      </w:r>
      <w:r w:rsidRPr="00FA4959">
        <w:rPr>
          <w:rFonts w:ascii="Times New Roman" w:eastAsia="Calibri" w:hAnsi="Times New Roman" w:cs="Times New Roman"/>
          <w:iCs/>
          <w:color w:val="000000"/>
          <w:sz w:val="28"/>
          <w:szCs w:val="28"/>
          <w:shd w:val="clear" w:color="auto" w:fill="FFFFFF"/>
        </w:rPr>
        <w:t>Комарники</w:t>
      </w:r>
      <w:r w:rsidRPr="00FA4959">
        <w:rPr>
          <w:rFonts w:ascii="Times New Roman" w:eastAsia="Calibri" w:hAnsi="Times New Roman" w:cs="Times New Roman"/>
          <w:color w:val="000000"/>
          <w:sz w:val="28"/>
          <w:szCs w:val="28"/>
          <w:shd w:val="clear" w:color="auto" w:fill="FFFFFF"/>
        </w:rPr>
        <w:t>. Тече переважно на північний схід понад горою </w:t>
      </w:r>
      <w:r w:rsidRPr="00FA4959">
        <w:rPr>
          <w:rFonts w:ascii="Times New Roman" w:eastAsia="Calibri" w:hAnsi="Times New Roman" w:cs="Times New Roman"/>
          <w:iCs/>
          <w:color w:val="000000"/>
          <w:sz w:val="28"/>
          <w:szCs w:val="28"/>
          <w:shd w:val="clear" w:color="auto" w:fill="FFFFFF"/>
        </w:rPr>
        <w:t>Кічера</w:t>
      </w:r>
      <w:r w:rsidRPr="00FA4959">
        <w:rPr>
          <w:rFonts w:ascii="Times New Roman" w:eastAsia="Calibri" w:hAnsi="Times New Roman" w:cs="Times New Roman"/>
          <w:color w:val="000000"/>
          <w:sz w:val="28"/>
          <w:szCs w:val="28"/>
          <w:shd w:val="clear" w:color="auto" w:fill="FFFFFF"/>
        </w:rPr>
        <w:t> (911,8 м.), через села </w:t>
      </w:r>
      <w:hyperlink r:id="rId25" w:tooltip="Манява" w:history="1">
        <w:r w:rsidRPr="00FA4959">
          <w:rPr>
            <w:rFonts w:ascii="Times New Roman" w:eastAsia="Calibri" w:hAnsi="Times New Roman" w:cs="Times New Roman"/>
            <w:color w:val="000000"/>
            <w:sz w:val="28"/>
            <w:szCs w:val="28"/>
            <w:shd w:val="clear" w:color="auto" w:fill="FFFFFF"/>
          </w:rPr>
          <w:t>Маняву</w:t>
        </w:r>
      </w:hyperlink>
      <w:r w:rsidRPr="00FA4959">
        <w:rPr>
          <w:rFonts w:ascii="Times New Roman" w:eastAsia="Calibri" w:hAnsi="Times New Roman" w:cs="Times New Roman"/>
          <w:color w:val="000000"/>
          <w:sz w:val="28"/>
          <w:szCs w:val="28"/>
          <w:shd w:val="clear" w:color="auto" w:fill="FFFFFF"/>
        </w:rPr>
        <w:t>, </w:t>
      </w:r>
      <w:hyperlink r:id="rId26" w:tooltip="Маркова (Богородчанський район)" w:history="1">
        <w:r w:rsidRPr="00FA4959">
          <w:rPr>
            <w:rFonts w:ascii="Times New Roman" w:eastAsia="Calibri" w:hAnsi="Times New Roman" w:cs="Times New Roman"/>
            <w:color w:val="000000"/>
            <w:sz w:val="28"/>
            <w:szCs w:val="28"/>
            <w:shd w:val="clear" w:color="auto" w:fill="FFFFFF"/>
          </w:rPr>
          <w:t>Маркову</w:t>
        </w:r>
      </w:hyperlink>
      <w:r w:rsidRPr="00FA4959">
        <w:rPr>
          <w:rFonts w:ascii="Times New Roman" w:eastAsia="Calibri" w:hAnsi="Times New Roman" w:cs="Times New Roman"/>
          <w:color w:val="000000"/>
          <w:sz w:val="28"/>
          <w:szCs w:val="28"/>
          <w:shd w:val="clear" w:color="auto" w:fill="FFFFFF"/>
        </w:rPr>
        <w:t> та </w:t>
      </w:r>
      <w:hyperlink r:id="rId27" w:tooltip="Монастирчани" w:history="1">
        <w:r w:rsidRPr="00FA4959">
          <w:rPr>
            <w:rFonts w:ascii="Times New Roman" w:eastAsia="Calibri" w:hAnsi="Times New Roman" w:cs="Times New Roman"/>
            <w:color w:val="000000"/>
            <w:sz w:val="28"/>
            <w:szCs w:val="28"/>
            <w:shd w:val="clear" w:color="auto" w:fill="FFFFFF"/>
          </w:rPr>
          <w:t>Монастирчани.</w:t>
        </w:r>
      </w:hyperlink>
      <w:r w:rsidRPr="00FA4959">
        <w:rPr>
          <w:rFonts w:ascii="Times New Roman" w:eastAsia="Calibri" w:hAnsi="Times New Roman" w:cs="Times New Roman"/>
          <w:color w:val="000000"/>
          <w:sz w:val="28"/>
          <w:szCs w:val="28"/>
          <w:shd w:val="clear" w:color="auto" w:fill="FFFFFF"/>
        </w:rPr>
        <w:t xml:space="preserve">  </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bCs/>
          <w:color w:val="000000"/>
          <w:sz w:val="28"/>
          <w:szCs w:val="28"/>
          <w:shd w:val="clear" w:color="auto" w:fill="FFFFFF"/>
        </w:rPr>
        <w:t>Найпоширеніші типи грунтів:</w:t>
      </w:r>
      <w:r w:rsidRPr="00FA4959">
        <w:rPr>
          <w:rFonts w:ascii="Times New Roman" w:eastAsia="Calibri" w:hAnsi="Times New Roman" w:cs="Times New Roman"/>
          <w:b/>
          <w:color w:val="000000"/>
          <w:sz w:val="28"/>
          <w:szCs w:val="28"/>
          <w:shd w:val="clear" w:color="auto" w:fill="FFFFFF"/>
        </w:rPr>
        <w:t xml:space="preserve"> </w:t>
      </w:r>
      <w:r w:rsidRPr="00FA4959">
        <w:rPr>
          <w:rFonts w:ascii="Times New Roman" w:eastAsia="Calibri" w:hAnsi="Times New Roman" w:cs="Times New Roman"/>
          <w:color w:val="000000"/>
          <w:sz w:val="28"/>
          <w:szCs w:val="28"/>
          <w:shd w:val="clear" w:color="auto" w:fill="FFFFFF"/>
        </w:rPr>
        <w:t>дерново-підзолисті,</w:t>
      </w:r>
      <w:r w:rsidRPr="00FA4959">
        <w:rPr>
          <w:rFonts w:ascii="Times New Roman" w:eastAsia="Calibri" w:hAnsi="Times New Roman" w:cs="Times New Roman"/>
          <w:b/>
          <w:color w:val="000000"/>
          <w:sz w:val="28"/>
          <w:szCs w:val="28"/>
          <w:shd w:val="clear" w:color="auto" w:fill="FFFFFF"/>
        </w:rPr>
        <w:t xml:space="preserve">  </w:t>
      </w:r>
      <w:r w:rsidRPr="00FA4959">
        <w:rPr>
          <w:rFonts w:ascii="Times New Roman" w:eastAsia="Calibri" w:hAnsi="Times New Roman" w:cs="Times New Roman"/>
          <w:color w:val="000000"/>
          <w:sz w:val="28"/>
          <w:szCs w:val="28"/>
        </w:rPr>
        <w:t xml:space="preserve">буроземи опідзолені щебенюваті. </w:t>
      </w:r>
      <w:r w:rsidRPr="00FA4959">
        <w:rPr>
          <w:rFonts w:ascii="Times New Roman" w:eastAsia="Calibri" w:hAnsi="Times New Roman" w:cs="Times New Roman"/>
          <w:sz w:val="28"/>
          <w:szCs w:val="28"/>
        </w:rPr>
        <w:t xml:space="preserve">Природними ресурсами в громаді є: </w:t>
      </w:r>
      <w:r w:rsidRPr="00FA4959">
        <w:rPr>
          <w:rFonts w:ascii="Times New Roman" w:eastAsia="Calibri" w:hAnsi="Times New Roman" w:cs="Times New Roman"/>
          <w:color w:val="040C28"/>
          <w:sz w:val="28"/>
          <w:szCs w:val="28"/>
        </w:rPr>
        <w:t xml:space="preserve"> </w:t>
      </w:r>
      <w:r w:rsidRPr="00FA4959">
        <w:rPr>
          <w:rFonts w:ascii="Times New Roman" w:eastAsia="Calibri" w:hAnsi="Times New Roman" w:cs="Times New Roman"/>
          <w:color w:val="000000"/>
          <w:sz w:val="28"/>
          <w:szCs w:val="28"/>
        </w:rPr>
        <w:t>природний газ, будівельні матеріали (гравій, камінь), гідромінеральні, лісові і рекреаційні ресурси</w:t>
      </w:r>
      <w:r w:rsidRPr="00FA4959">
        <w:rPr>
          <w:rFonts w:ascii="Times New Roman" w:eastAsia="Calibri" w:hAnsi="Times New Roman" w:cs="Times New Roman"/>
          <w:color w:val="000000"/>
          <w:sz w:val="28"/>
          <w:szCs w:val="28"/>
          <w:shd w:val="clear" w:color="auto" w:fill="FFFFFF"/>
        </w:rPr>
        <w:t>.</w:t>
      </w:r>
    </w:p>
    <w:p w:rsidR="00487A81" w:rsidRPr="00FA4959" w:rsidRDefault="00487A81" w:rsidP="00487A81">
      <w:pPr>
        <w:spacing w:after="0" w:line="240" w:lineRule="auto"/>
        <w:jc w:val="both"/>
        <w:rPr>
          <w:rFonts w:ascii="Times New Roman" w:eastAsia="Calibri" w:hAnsi="Times New Roman" w:cs="Times New Roman"/>
          <w:b/>
          <w:sz w:val="28"/>
          <w:szCs w:val="28"/>
        </w:rPr>
      </w:pPr>
      <w:r w:rsidRPr="00FA4959">
        <w:rPr>
          <w:rFonts w:ascii="Times New Roman" w:eastAsia="Calibri" w:hAnsi="Times New Roman" w:cs="Times New Roman"/>
          <w:b/>
          <w:sz w:val="28"/>
          <w:szCs w:val="28"/>
        </w:rPr>
        <w:t>1.5 Дорожня інфраструктура</w:t>
      </w:r>
    </w:p>
    <w:p w:rsidR="00487A81" w:rsidRPr="00FA4959" w:rsidRDefault="00487A81" w:rsidP="00487A81">
      <w:pPr>
        <w:spacing w:after="0" w:line="240" w:lineRule="auto"/>
        <w:jc w:val="both"/>
        <w:rPr>
          <w:rFonts w:ascii="Times New Roman" w:eastAsia="Calibri" w:hAnsi="Times New Roman" w:cs="Times New Roman"/>
          <w:b/>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lang w:val="ru-RU"/>
        </w:rPr>
      </w:pPr>
      <w:r w:rsidRPr="00FA4959">
        <w:rPr>
          <w:rFonts w:ascii="Times New Roman" w:eastAsia="Calibri" w:hAnsi="Times New Roman" w:cs="Times New Roman"/>
          <w:sz w:val="28"/>
          <w:szCs w:val="28"/>
        </w:rPr>
        <w:t xml:space="preserve">Адміністративний центр громади - селище Солотвин, розташований на відстані 40 км. до обласного центру м. Івано-Франківськ. </w:t>
      </w:r>
      <w:r w:rsidRPr="00FA4959">
        <w:rPr>
          <w:rFonts w:ascii="Times New Roman" w:eastAsia="Calibri" w:hAnsi="Times New Roman" w:cs="Times New Roman"/>
          <w:color w:val="000000"/>
          <w:sz w:val="28"/>
          <w:szCs w:val="28"/>
          <w:shd w:val="clear" w:color="auto" w:fill="FFFFFF"/>
          <w:lang w:val="ru-RU"/>
        </w:rPr>
        <w:t>Найближче місто -</w:t>
      </w:r>
      <w:hyperlink r:id="rId28" w:history="1">
        <w:r w:rsidRPr="00FA4959">
          <w:rPr>
            <w:rFonts w:ascii="Times New Roman" w:eastAsia="Calibri" w:hAnsi="Times New Roman" w:cs="Times New Roman"/>
            <w:color w:val="000000"/>
            <w:sz w:val="28"/>
            <w:szCs w:val="28"/>
            <w:shd w:val="clear" w:color="auto" w:fill="FFFFFF"/>
            <w:lang w:val="ru-RU"/>
          </w:rPr>
          <w:t>Надвірна</w:t>
        </w:r>
      </w:hyperlink>
      <w:r w:rsidRPr="00FA4959">
        <w:rPr>
          <w:rFonts w:ascii="Times New Roman" w:eastAsia="Calibri" w:hAnsi="Times New Roman" w:cs="Times New Roman"/>
          <w:color w:val="000000"/>
          <w:sz w:val="28"/>
          <w:szCs w:val="28"/>
          <w:shd w:val="clear" w:color="auto" w:fill="FFFFFF"/>
          <w:lang w:val="ru-RU"/>
        </w:rPr>
        <w:t>, що знаходиться за 22 км від селища.</w:t>
      </w:r>
    </w:p>
    <w:p w:rsidR="00487A81" w:rsidRPr="00FA4959" w:rsidRDefault="00487A81" w:rsidP="00487A81">
      <w:pPr>
        <w:spacing w:after="0" w:line="240" w:lineRule="auto"/>
        <w:ind w:firstLine="709"/>
        <w:jc w:val="both"/>
        <w:rPr>
          <w:rFonts w:ascii="Times New Roman" w:eastAsia="Calibri" w:hAnsi="Times New Roman" w:cs="Times New Roman"/>
          <w:color w:val="000000"/>
          <w:spacing w:val="-4"/>
          <w:sz w:val="28"/>
          <w:szCs w:val="28"/>
          <w:shd w:val="clear" w:color="auto" w:fill="FFFFFF"/>
          <w:lang w:val="ru-RU"/>
        </w:rPr>
      </w:pPr>
      <w:r w:rsidRPr="00FA4959">
        <w:rPr>
          <w:rFonts w:ascii="Times New Roman" w:eastAsia="Calibri" w:hAnsi="Times New Roman" w:cs="Times New Roman"/>
          <w:sz w:val="28"/>
          <w:szCs w:val="28"/>
        </w:rPr>
        <w:t xml:space="preserve">Через територію Солотвинської громади проходить автошлях державного значення – «Р-38 Богородчани-Гута», що веде </w:t>
      </w:r>
      <w:r w:rsidRPr="00FA4959">
        <w:rPr>
          <w:rFonts w:ascii="Times New Roman" w:eastAsia="Calibri" w:hAnsi="Times New Roman" w:cs="Times New Roman"/>
          <w:color w:val="000000"/>
          <w:spacing w:val="-4"/>
          <w:sz w:val="28"/>
          <w:szCs w:val="28"/>
          <w:shd w:val="clear" w:color="auto" w:fill="FFFFFF"/>
          <w:lang w:val="ru-RU"/>
        </w:rPr>
        <w:t>до державної резиденції «Синьогора».</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Загальна протяжність доріг державного значення по населених пунктах громади становить 19,3 км.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Через ряд населених пунктів громади проходять дороги загального користування обласного та районного значення.</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Calibri" w:hAnsi="Times New Roman" w:cs="Times New Roman"/>
          <w:sz w:val="28"/>
          <w:szCs w:val="28"/>
        </w:rPr>
        <w:t>Дорога обласного значення -  «</w:t>
      </w:r>
      <w:r w:rsidRPr="00FA4959">
        <w:rPr>
          <w:rFonts w:ascii="Times New Roman" w:eastAsia="Calibri" w:hAnsi="Times New Roman" w:cs="Times New Roman"/>
          <w:color w:val="000000"/>
          <w:sz w:val="28"/>
          <w:szCs w:val="28"/>
          <w:lang w:val="ru-RU"/>
        </w:rPr>
        <w:t>О090103</w:t>
      </w:r>
      <w:r w:rsidRPr="00FA4959">
        <w:rPr>
          <w:rFonts w:ascii="Times New Roman" w:eastAsia="Calibri" w:hAnsi="Times New Roman" w:cs="Times New Roman"/>
          <w:color w:val="000000"/>
          <w:sz w:val="28"/>
          <w:szCs w:val="28"/>
        </w:rPr>
        <w:t xml:space="preserve"> Росільна-Надвірна» проходить через населені пункти: Раковець, Солотвин, Маркова, Бабче. Загальною протяжністю 14 км.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ru-RU"/>
        </w:rPr>
        <w:t>Дороги районного значення (загальною протяжністю 25 км.):</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lang w:val="ru-RU"/>
        </w:rPr>
        <w:sectPr w:rsidR="00487A81" w:rsidRPr="00FA4959" w:rsidSect="00FA4959">
          <w:headerReference w:type="default" r:id="rId29"/>
          <w:footerReference w:type="default" r:id="rId30"/>
          <w:type w:val="continuous"/>
          <w:pgSz w:w="11906" w:h="16838"/>
          <w:pgMar w:top="850" w:right="850" w:bottom="850" w:left="1417" w:header="708" w:footer="708" w:gutter="0"/>
          <w:cols w:space="708"/>
          <w:docGrid w:linePitch="360"/>
        </w:sectPr>
      </w:pPr>
    </w:p>
    <w:p w:rsidR="00487A81" w:rsidRPr="00FA4959" w:rsidRDefault="00487A81" w:rsidP="00487A81">
      <w:pPr>
        <w:numPr>
          <w:ilvl w:val="0"/>
          <w:numId w:val="28"/>
        </w:numPr>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color w:val="000000"/>
          <w:sz w:val="28"/>
          <w:szCs w:val="28"/>
          <w:lang w:val="ru-RU"/>
        </w:rPr>
        <w:lastRenderedPageBreak/>
        <w:t>С090107</w:t>
      </w:r>
      <w:r w:rsidRPr="00FA4959">
        <w:rPr>
          <w:rFonts w:ascii="Times New Roman" w:eastAsia="Calibri" w:hAnsi="Times New Roman" w:cs="Times New Roman"/>
          <w:color w:val="000000"/>
          <w:sz w:val="28"/>
          <w:szCs w:val="28"/>
        </w:rPr>
        <w:t xml:space="preserve"> </w:t>
      </w:r>
      <w:r w:rsidRPr="00FA4959">
        <w:rPr>
          <w:rFonts w:ascii="Times New Roman" w:eastAsia="Calibri" w:hAnsi="Times New Roman" w:cs="Times New Roman"/>
          <w:sz w:val="28"/>
          <w:szCs w:val="28"/>
        </w:rPr>
        <w:t>Кричка-Росільна</w:t>
      </w:r>
    </w:p>
    <w:p w:rsidR="00487A81" w:rsidRPr="00FA4959" w:rsidRDefault="00487A81" w:rsidP="00487A81">
      <w:pPr>
        <w:numPr>
          <w:ilvl w:val="0"/>
          <w:numId w:val="28"/>
        </w:numPr>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color w:val="000000"/>
          <w:sz w:val="28"/>
          <w:szCs w:val="28"/>
          <w:lang w:val="ru-RU"/>
        </w:rPr>
        <w:t>С090106</w:t>
      </w:r>
      <w:r w:rsidRPr="00FA4959">
        <w:rPr>
          <w:rFonts w:ascii="Times New Roman" w:eastAsia="Calibri" w:hAnsi="Times New Roman" w:cs="Times New Roman"/>
          <w:color w:val="000000"/>
          <w:sz w:val="28"/>
          <w:szCs w:val="28"/>
        </w:rPr>
        <w:t xml:space="preserve"> </w:t>
      </w:r>
      <w:r w:rsidRPr="00FA4959">
        <w:rPr>
          <w:rFonts w:ascii="Times New Roman" w:eastAsia="Calibri" w:hAnsi="Times New Roman" w:cs="Times New Roman"/>
          <w:sz w:val="28"/>
          <w:szCs w:val="28"/>
        </w:rPr>
        <w:t xml:space="preserve">Маркова-Манява </w:t>
      </w:r>
    </w:p>
    <w:p w:rsidR="00487A81" w:rsidRPr="00FA4959" w:rsidRDefault="00487A81" w:rsidP="00487A81">
      <w:pPr>
        <w:numPr>
          <w:ilvl w:val="0"/>
          <w:numId w:val="28"/>
        </w:numPr>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color w:val="000000"/>
          <w:sz w:val="28"/>
          <w:szCs w:val="28"/>
          <w:lang w:val="ru-RU"/>
        </w:rPr>
        <w:t xml:space="preserve">С090105 </w:t>
      </w:r>
      <w:r w:rsidRPr="00FA4959">
        <w:rPr>
          <w:rFonts w:ascii="Times New Roman" w:eastAsia="Calibri" w:hAnsi="Times New Roman" w:cs="Times New Roman"/>
          <w:sz w:val="28"/>
          <w:szCs w:val="28"/>
        </w:rPr>
        <w:t xml:space="preserve">Іваниківка-Монастирчани </w:t>
      </w:r>
    </w:p>
    <w:p w:rsidR="00487A81" w:rsidRPr="00FA4959" w:rsidRDefault="00487A81" w:rsidP="00487A81">
      <w:pPr>
        <w:numPr>
          <w:ilvl w:val="0"/>
          <w:numId w:val="28"/>
        </w:numPr>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color w:val="000000"/>
          <w:sz w:val="28"/>
          <w:szCs w:val="28"/>
          <w:lang w:val="ru-RU"/>
        </w:rPr>
        <w:t>С090125</w:t>
      </w:r>
      <w:r w:rsidRPr="00FA4959">
        <w:rPr>
          <w:rFonts w:ascii="Times New Roman" w:eastAsia="Calibri" w:hAnsi="Times New Roman" w:cs="Times New Roman"/>
          <w:sz w:val="28"/>
          <w:szCs w:val="28"/>
        </w:rPr>
        <w:t xml:space="preserve"> Гута-Стара Гута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Населені пункти громади забезпечені автобусним сполученням та багаторазовим автобусним сполученням з обласним центром, окремими районними центрами. </w:t>
      </w:r>
      <w:r w:rsidRPr="00FA4959">
        <w:rPr>
          <w:rFonts w:ascii="Times New Roman" w:eastAsia="Calibri" w:hAnsi="Times New Roman" w:cs="Times New Roman"/>
          <w:color w:val="000000"/>
          <w:sz w:val="28"/>
          <w:szCs w:val="28"/>
          <w:shd w:val="clear" w:color="auto" w:fill="FFFFFF"/>
        </w:rPr>
        <w:t>Територія громади має розвинутий зв'язок  та телекомунікації.</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sz w:val="28"/>
          <w:szCs w:val="28"/>
        </w:rPr>
        <w:t xml:space="preserve">Територію Солотвинської громади обслуговує </w:t>
      </w:r>
      <w:r w:rsidRPr="00FA4959">
        <w:rPr>
          <w:rFonts w:ascii="Times New Roman" w:eastAsia="Calibri" w:hAnsi="Times New Roman" w:cs="Times New Roman"/>
          <w:color w:val="000000"/>
          <w:sz w:val="28"/>
          <w:szCs w:val="28"/>
          <w:shd w:val="clear" w:color="auto" w:fill="FFFFFF"/>
        </w:rPr>
        <w:t xml:space="preserve">2 державні пожежно-рятувальні пости та 2 місцеві пожежні команди (в с. Яблунька та в с. Маркова), які забезпечують пожежну безпеку громади, вчасно реагують на пожежі та надзвичайні ситуації. </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shd w:val="clear" w:color="auto" w:fill="FFFFFF"/>
        </w:rPr>
        <w:sectPr w:rsidR="00487A81" w:rsidRPr="00FA4959" w:rsidSect="00FA4959">
          <w:type w:val="continuous"/>
          <w:pgSz w:w="11906" w:h="16838"/>
          <w:pgMar w:top="850" w:right="850" w:bottom="850" w:left="1417" w:header="708" w:footer="708" w:gutter="0"/>
          <w:cols w:space="708"/>
          <w:docGrid w:linePitch="360"/>
        </w:sectPr>
      </w:pPr>
      <w:r w:rsidRPr="00FA4959">
        <w:rPr>
          <w:rFonts w:ascii="Times New Roman" w:eastAsia="Calibri" w:hAnsi="Times New Roman" w:cs="Times New Roman"/>
          <w:color w:val="000000"/>
          <w:sz w:val="28"/>
          <w:szCs w:val="28"/>
          <w:shd w:val="clear" w:color="auto" w:fill="FFFFFF"/>
        </w:rPr>
        <w:t>У 2023 на території громади запрацювали о</w:t>
      </w:r>
      <w:r w:rsidRPr="00FA4959">
        <w:rPr>
          <w:rFonts w:ascii="Times New Roman" w:eastAsia="Calibri" w:hAnsi="Times New Roman" w:cs="Times New Roman"/>
          <w:color w:val="000000"/>
          <w:sz w:val="28"/>
          <w:szCs w:val="28"/>
          <w:bdr w:val="none" w:sz="0" w:space="0" w:color="auto" w:frame="1"/>
          <w:shd w:val="clear" w:color="auto" w:fill="FFFFFF"/>
          <w:lang w:val="ru-RU"/>
        </w:rPr>
        <w:t>дразу три поліцейські станції – у селищі міського типу Солотвин, а також в селах Гута та Маркова.</w:t>
      </w:r>
    </w:p>
    <w:p w:rsidR="00487A81" w:rsidRPr="00FA4959" w:rsidRDefault="00487A81" w:rsidP="00487A81">
      <w:pPr>
        <w:numPr>
          <w:ilvl w:val="1"/>
          <w:numId w:val="34"/>
        </w:numPr>
        <w:spacing w:after="0" w:line="240" w:lineRule="auto"/>
        <w:contextualSpacing/>
        <w:jc w:val="both"/>
        <w:rPr>
          <w:rFonts w:ascii="Times New Roman" w:eastAsia="Calibri" w:hAnsi="Times New Roman" w:cs="Times New Roman"/>
          <w:b/>
          <w:sz w:val="28"/>
          <w:szCs w:val="28"/>
        </w:rPr>
      </w:pPr>
      <w:r w:rsidRPr="00FA4959">
        <w:rPr>
          <w:rFonts w:ascii="Times New Roman" w:eastAsia="Calibri" w:hAnsi="Times New Roman" w:cs="Times New Roman"/>
          <w:b/>
          <w:sz w:val="28"/>
          <w:szCs w:val="28"/>
        </w:rPr>
        <w:lastRenderedPageBreak/>
        <w:t xml:space="preserve"> Освіта</w:t>
      </w:r>
    </w:p>
    <w:p w:rsidR="00487A81" w:rsidRPr="00FA4959" w:rsidRDefault="00487A81" w:rsidP="00487A81">
      <w:pPr>
        <w:spacing w:after="0" w:line="240" w:lineRule="auto"/>
        <w:jc w:val="center"/>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Табл. 1.6.1 Інформація по навчальних закладах</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21"/>
        <w:gridCol w:w="957"/>
        <w:gridCol w:w="957"/>
        <w:gridCol w:w="957"/>
        <w:gridCol w:w="957"/>
        <w:gridCol w:w="957"/>
        <w:gridCol w:w="957"/>
        <w:gridCol w:w="957"/>
        <w:gridCol w:w="957"/>
        <w:gridCol w:w="957"/>
        <w:gridCol w:w="1206"/>
        <w:gridCol w:w="850"/>
        <w:gridCol w:w="1134"/>
        <w:gridCol w:w="1701"/>
      </w:tblGrid>
      <w:tr w:rsidR="00487A81" w:rsidRPr="00FA4959" w:rsidTr="004A5509">
        <w:trPr>
          <w:trHeight w:val="1545"/>
        </w:trPr>
        <w:tc>
          <w:tcPr>
            <w:tcW w:w="392"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w:t>
            </w:r>
          </w:p>
        </w:tc>
        <w:tc>
          <w:tcPr>
            <w:tcW w:w="1521"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Заклад освіти</w:t>
            </w:r>
          </w:p>
        </w:tc>
        <w:tc>
          <w:tcPr>
            <w:tcW w:w="957"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К-сть учнів</w:t>
            </w:r>
          </w:p>
        </w:tc>
        <w:tc>
          <w:tcPr>
            <w:tcW w:w="957"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Кількість педагогічних працівників</w:t>
            </w:r>
          </w:p>
        </w:tc>
        <w:tc>
          <w:tcPr>
            <w:tcW w:w="957"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Кількість не педагогічних працівників</w:t>
            </w:r>
          </w:p>
        </w:tc>
        <w:tc>
          <w:tcPr>
            <w:tcW w:w="957"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Площа, м2</w:t>
            </w:r>
          </w:p>
        </w:tc>
        <w:tc>
          <w:tcPr>
            <w:tcW w:w="957"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Рік побудови</w:t>
            </w:r>
          </w:p>
        </w:tc>
        <w:tc>
          <w:tcPr>
            <w:tcW w:w="957"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Бюджет закладу 2022 р</w:t>
            </w:r>
          </w:p>
        </w:tc>
        <w:tc>
          <w:tcPr>
            <w:tcW w:w="957"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Витрати на енергоносії, тис грн.</w:t>
            </w:r>
          </w:p>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електроенергія</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Витрати на енергоносії, тис грн. теплова енергія</w:t>
            </w:r>
          </w:p>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Витрати на енергоносії, тис грн. природний газ</w:t>
            </w:r>
          </w:p>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Середній результат ЗНО</w:t>
            </w:r>
          </w:p>
        </w:tc>
        <w:tc>
          <w:tcPr>
            <w:tcW w:w="850"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Середня наповнюваність класів (учні)</w:t>
            </w:r>
          </w:p>
        </w:tc>
        <w:tc>
          <w:tcPr>
            <w:tcW w:w="1134"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Освітня субвенція, 2022 р</w:t>
            </w:r>
          </w:p>
        </w:tc>
        <w:tc>
          <w:tcPr>
            <w:tcW w:w="1701" w:type="dxa"/>
            <w:vMerge w:val="restart"/>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Основна проблематика, успіхи (перемоги в олімпіадах, інше)</w:t>
            </w:r>
          </w:p>
        </w:tc>
      </w:tr>
      <w:tr w:rsidR="00487A81" w:rsidRPr="00FA4959" w:rsidTr="004A5509">
        <w:trPr>
          <w:trHeight w:val="105"/>
        </w:trPr>
        <w:tc>
          <w:tcPr>
            <w:tcW w:w="392"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134"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701" w:type="dxa"/>
            <w:vMerge/>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Солотвинський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462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5083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2006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193893,81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1078237,28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20.4</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13547800</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Бабченський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273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47</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5410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2002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71690,36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276867,7116</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16.6</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8939048</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Гутівський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185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4800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2001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74555,88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296732,0801</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17</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6602094</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Манявський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408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62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34</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4402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1979</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216729,76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1008246,35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17.1</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14851522</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6</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Марківський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332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37</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2911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1980</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108241,61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371799,9153</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19.25</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8725363</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Порогівський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562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65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3023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1974</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57396,99</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170223,56</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21.9</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14391100</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6</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Яблунський ліцей</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353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47</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14</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8126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1999</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91023,13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1001956,08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21.3</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10537100</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Богрівська гімназія</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95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7</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1288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1972</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34051,41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253496,35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11.2</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4004277</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Кривецька гімназія</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225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2192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2011</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59755,98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252576,6247</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21.2</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7030920</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Кричківська </w:t>
            </w:r>
            <w:r w:rsidRPr="00FA4959">
              <w:rPr>
                <w:rFonts w:ascii="Times New Roman" w:eastAsia="Calibri" w:hAnsi="Times New Roman" w:cs="Times New Roman"/>
                <w:sz w:val="24"/>
                <w:szCs w:val="24"/>
              </w:rPr>
              <w:lastRenderedPageBreak/>
              <w:t>гімназія</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lastRenderedPageBreak/>
              <w:t>143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11</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2435</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1981</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w:t>
            </w:r>
            <w:r w:rsidRPr="00FA4959">
              <w:rPr>
                <w:rFonts w:ascii="Times New Roman" w:eastAsia="Calibri" w:hAnsi="Times New Roman" w:cs="Times New Roman"/>
                <w:sz w:val="24"/>
                <w:szCs w:val="24"/>
              </w:rPr>
              <w:lastRenderedPageBreak/>
              <w:t>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lastRenderedPageBreak/>
              <w:t>49576,</w:t>
            </w:r>
            <w:r w:rsidRPr="00FA4959">
              <w:rPr>
                <w:rFonts w:ascii="Times New Roman" w:eastAsia="Times New Roman" w:hAnsi="Times New Roman" w:cs="Times New Roman"/>
                <w:sz w:val="24"/>
                <w:szCs w:val="24"/>
                <w:lang w:eastAsia="uk-UA"/>
              </w:rPr>
              <w:lastRenderedPageBreak/>
              <w:t>68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lastRenderedPageBreak/>
              <w:t>667328</w:t>
            </w:r>
            <w:r w:rsidRPr="00FA4959">
              <w:rPr>
                <w:rFonts w:ascii="Times New Roman" w:eastAsia="Times New Roman" w:hAnsi="Times New Roman" w:cs="Times New Roman"/>
                <w:sz w:val="24"/>
                <w:szCs w:val="24"/>
                <w:lang w:eastAsia="uk-UA"/>
              </w:rPr>
              <w:lastRenderedPageBreak/>
              <w:t>,73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16.4</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4957860</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w:t>
            </w: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Монастирчанська гімназія</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146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28</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2003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1986</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46154,29</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166832,3018</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15.7</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4557606</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r w:rsidR="00487A81" w:rsidRPr="00FA4959" w:rsidTr="004A5509">
        <w:tc>
          <w:tcPr>
            <w:tcW w:w="39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521"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Раковецька гімназія</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232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34</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3203</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2019</w:t>
            </w:r>
          </w:p>
        </w:tc>
        <w:tc>
          <w:tcPr>
            <w:tcW w:w="957"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0956000000</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246231,92</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821999,99</w:t>
            </w:r>
          </w:p>
        </w:tc>
        <w:tc>
          <w:tcPr>
            <w:tcW w:w="957"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110631,7943</w:t>
            </w:r>
          </w:p>
        </w:tc>
        <w:tc>
          <w:tcPr>
            <w:tcW w:w="120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85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18.3</w:t>
            </w:r>
          </w:p>
        </w:tc>
        <w:tc>
          <w:tcPr>
            <w:tcW w:w="1134"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67142210</w:t>
            </w:r>
          </w:p>
        </w:tc>
        <w:tc>
          <w:tcPr>
            <w:tcW w:w="1701"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w:t>
            </w:r>
          </w:p>
        </w:tc>
      </w:tr>
    </w:tbl>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jc w:val="center"/>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Табл. 1.6.2 Інформація по дошкільних навчальних закладах</w:t>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915"/>
        <w:gridCol w:w="780"/>
        <w:gridCol w:w="1433"/>
        <w:gridCol w:w="1062"/>
        <w:gridCol w:w="1225"/>
        <w:gridCol w:w="1228"/>
        <w:gridCol w:w="1520"/>
        <w:gridCol w:w="1748"/>
        <w:gridCol w:w="1857"/>
        <w:gridCol w:w="2139"/>
      </w:tblGrid>
      <w:tr w:rsidR="00487A81" w:rsidRPr="00FA4959" w:rsidTr="004A5509">
        <w:trPr>
          <w:trHeight w:val="1555"/>
        </w:trPr>
        <w:tc>
          <w:tcPr>
            <w:tcW w:w="0" w:type="auto"/>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w:t>
            </w:r>
          </w:p>
        </w:tc>
        <w:tc>
          <w:tcPr>
            <w:tcW w:w="1915"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 xml:space="preserve">Заклад освіти </w:t>
            </w:r>
          </w:p>
        </w:tc>
        <w:tc>
          <w:tcPr>
            <w:tcW w:w="780"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К-сть дітей</w:t>
            </w:r>
          </w:p>
        </w:tc>
        <w:tc>
          <w:tcPr>
            <w:tcW w:w="1433"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Кількість працівників</w:t>
            </w:r>
          </w:p>
        </w:tc>
        <w:tc>
          <w:tcPr>
            <w:tcW w:w="1062"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Площа, м2</w:t>
            </w:r>
          </w:p>
        </w:tc>
        <w:tc>
          <w:tcPr>
            <w:tcW w:w="0" w:type="auto"/>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Рік побудови</w:t>
            </w:r>
          </w:p>
        </w:tc>
        <w:tc>
          <w:tcPr>
            <w:tcW w:w="1228"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Бюджет закладу 2022 р</w:t>
            </w:r>
          </w:p>
        </w:tc>
        <w:tc>
          <w:tcPr>
            <w:tcW w:w="1520"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Витрати на енергоносїі, тис грн./газ</w:t>
            </w:r>
          </w:p>
        </w:tc>
        <w:tc>
          <w:tcPr>
            <w:tcW w:w="174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електроенергія</w:t>
            </w:r>
          </w:p>
        </w:tc>
        <w:tc>
          <w:tcPr>
            <w:tcW w:w="1816" w:type="dxa"/>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Середня наповнюваність класів (учні)</w:t>
            </w:r>
          </w:p>
        </w:tc>
        <w:tc>
          <w:tcPr>
            <w:tcW w:w="0" w:type="auto"/>
            <w:vAlign w:val="center"/>
            <w:hideMark/>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Основна проблематика, успіхи (перемоги в олімпіадах, інше)</w:t>
            </w:r>
          </w:p>
        </w:tc>
      </w:tr>
      <w:tr w:rsidR="00487A81" w:rsidRPr="00FA4959" w:rsidTr="004A5509">
        <w:trPr>
          <w:trHeight w:val="916"/>
        </w:trPr>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w:t>
            </w:r>
          </w:p>
        </w:tc>
        <w:tc>
          <w:tcPr>
            <w:tcW w:w="1915"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Солотвинський  ЗДО «Дзвіночок»</w:t>
            </w:r>
          </w:p>
          <w:p w:rsidR="00487A81" w:rsidRPr="00FA4959" w:rsidRDefault="00487A81" w:rsidP="004A5509">
            <w:pPr>
              <w:spacing w:after="0" w:line="240" w:lineRule="auto"/>
              <w:jc w:val="center"/>
              <w:rPr>
                <w:rFonts w:ascii="Times New Roman" w:eastAsia="Calibri" w:hAnsi="Times New Roman" w:cs="Times New Roman"/>
                <w:sz w:val="24"/>
                <w:szCs w:val="24"/>
              </w:rPr>
            </w:pPr>
          </w:p>
        </w:tc>
        <w:tc>
          <w:tcPr>
            <w:tcW w:w="78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54</w:t>
            </w:r>
          </w:p>
        </w:tc>
        <w:tc>
          <w:tcPr>
            <w:tcW w:w="1433"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14</w:t>
            </w:r>
          </w:p>
        </w:tc>
        <w:tc>
          <w:tcPr>
            <w:tcW w:w="106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1912-1915</w:t>
            </w:r>
          </w:p>
        </w:tc>
        <w:tc>
          <w:tcPr>
            <w:tcW w:w="1228"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1720813</w:t>
            </w:r>
          </w:p>
        </w:tc>
        <w:tc>
          <w:tcPr>
            <w:tcW w:w="152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56069,20056</w:t>
            </w:r>
          </w:p>
        </w:tc>
        <w:tc>
          <w:tcPr>
            <w:tcW w:w="174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5202,18</w:t>
            </w:r>
          </w:p>
        </w:tc>
        <w:tc>
          <w:tcPr>
            <w:tcW w:w="181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r w:rsidR="00487A81" w:rsidRPr="00FA4959" w:rsidTr="004A5509">
        <w:trPr>
          <w:trHeight w:val="855"/>
        </w:trPr>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w:t>
            </w:r>
          </w:p>
        </w:tc>
        <w:tc>
          <w:tcPr>
            <w:tcW w:w="1915"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Солотвинський  ЗДО «Струмочок»</w:t>
            </w:r>
          </w:p>
        </w:tc>
        <w:tc>
          <w:tcPr>
            <w:tcW w:w="78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45</w:t>
            </w:r>
          </w:p>
        </w:tc>
        <w:tc>
          <w:tcPr>
            <w:tcW w:w="1433"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w:t>
            </w:r>
          </w:p>
        </w:tc>
        <w:tc>
          <w:tcPr>
            <w:tcW w:w="106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1967</w:t>
            </w:r>
          </w:p>
        </w:tc>
        <w:tc>
          <w:tcPr>
            <w:tcW w:w="1228"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1914949</w:t>
            </w:r>
          </w:p>
        </w:tc>
        <w:tc>
          <w:tcPr>
            <w:tcW w:w="152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33569,49256</w:t>
            </w:r>
          </w:p>
        </w:tc>
        <w:tc>
          <w:tcPr>
            <w:tcW w:w="174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13521,4</w:t>
            </w:r>
          </w:p>
        </w:tc>
        <w:tc>
          <w:tcPr>
            <w:tcW w:w="181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r w:rsidR="00487A81" w:rsidRPr="00FA4959" w:rsidTr="004A5509">
        <w:trPr>
          <w:trHeight w:val="774"/>
        </w:trPr>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w:t>
            </w:r>
          </w:p>
        </w:tc>
        <w:tc>
          <w:tcPr>
            <w:tcW w:w="1915"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Яблунський ЗДО «Едельвейс»</w:t>
            </w:r>
          </w:p>
          <w:p w:rsidR="00487A81" w:rsidRPr="00FA4959" w:rsidRDefault="00487A81" w:rsidP="004A5509">
            <w:pPr>
              <w:spacing w:after="0" w:line="240" w:lineRule="auto"/>
              <w:jc w:val="center"/>
              <w:rPr>
                <w:rFonts w:ascii="Times New Roman" w:eastAsia="Calibri" w:hAnsi="Times New Roman" w:cs="Times New Roman"/>
                <w:sz w:val="24"/>
                <w:szCs w:val="24"/>
              </w:rPr>
            </w:pPr>
          </w:p>
        </w:tc>
        <w:tc>
          <w:tcPr>
            <w:tcW w:w="78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35</w:t>
            </w:r>
          </w:p>
        </w:tc>
        <w:tc>
          <w:tcPr>
            <w:tcW w:w="1433"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16</w:t>
            </w:r>
          </w:p>
        </w:tc>
        <w:tc>
          <w:tcPr>
            <w:tcW w:w="106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228"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1866326</w:t>
            </w:r>
          </w:p>
        </w:tc>
        <w:tc>
          <w:tcPr>
            <w:tcW w:w="152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74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293288,6</w:t>
            </w:r>
          </w:p>
        </w:tc>
        <w:tc>
          <w:tcPr>
            <w:tcW w:w="181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r w:rsidR="00487A81" w:rsidRPr="00FA4959" w:rsidTr="004A5509">
        <w:trPr>
          <w:trHeight w:val="140"/>
        </w:trPr>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4</w:t>
            </w:r>
          </w:p>
        </w:tc>
        <w:tc>
          <w:tcPr>
            <w:tcW w:w="1915" w:type="dxa"/>
            <w:vAlign w:val="center"/>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Порогівський ЗДО «Джерельце»</w:t>
            </w:r>
          </w:p>
        </w:tc>
        <w:tc>
          <w:tcPr>
            <w:tcW w:w="78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100</w:t>
            </w:r>
          </w:p>
        </w:tc>
        <w:tc>
          <w:tcPr>
            <w:tcW w:w="1433"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30</w:t>
            </w:r>
          </w:p>
        </w:tc>
        <w:tc>
          <w:tcPr>
            <w:tcW w:w="1062"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2021</w:t>
            </w:r>
          </w:p>
        </w:tc>
        <w:tc>
          <w:tcPr>
            <w:tcW w:w="1228"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3630222</w:t>
            </w:r>
          </w:p>
        </w:tc>
        <w:tc>
          <w:tcPr>
            <w:tcW w:w="152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1740"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r w:rsidRPr="00FA4959">
              <w:rPr>
                <w:rFonts w:ascii="Times New Roman" w:eastAsia="Times New Roman" w:hAnsi="Times New Roman" w:cs="Times New Roman"/>
                <w:sz w:val="24"/>
                <w:szCs w:val="24"/>
                <w:lang w:eastAsia="uk-UA"/>
              </w:rPr>
              <w:t>500701,17</w:t>
            </w:r>
          </w:p>
        </w:tc>
        <w:tc>
          <w:tcPr>
            <w:tcW w:w="1816" w:type="dxa"/>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c>
          <w:tcPr>
            <w:tcW w:w="0" w:type="auto"/>
            <w:vAlign w:val="center"/>
          </w:tcPr>
          <w:p w:rsidR="00487A81" w:rsidRPr="00FA4959" w:rsidRDefault="00487A81" w:rsidP="004A5509">
            <w:pPr>
              <w:spacing w:after="0" w:line="240" w:lineRule="auto"/>
              <w:jc w:val="center"/>
              <w:rPr>
                <w:rFonts w:ascii="Times New Roman" w:eastAsia="Times New Roman" w:hAnsi="Times New Roman" w:cs="Times New Roman"/>
                <w:sz w:val="24"/>
                <w:szCs w:val="24"/>
                <w:lang w:eastAsia="uk-UA"/>
              </w:rPr>
            </w:pPr>
          </w:p>
        </w:tc>
      </w:tr>
    </w:tbl>
    <w:p w:rsidR="00487A81" w:rsidRPr="00FA4959" w:rsidRDefault="00487A81" w:rsidP="00487A81">
      <w:pPr>
        <w:spacing w:after="0" w:line="240" w:lineRule="auto"/>
        <w:rPr>
          <w:rFonts w:ascii="Times New Roman" w:eastAsia="Times New Roman" w:hAnsi="Times New Roman" w:cs="Times New Roman"/>
          <w:color w:val="3B3B3B"/>
          <w:sz w:val="28"/>
          <w:szCs w:val="28"/>
          <w:u w:val="single"/>
          <w:lang w:eastAsia="uk-UA"/>
        </w:rPr>
        <w:sectPr w:rsidR="00487A81" w:rsidRPr="00FA4959" w:rsidSect="00FA4959">
          <w:pgSz w:w="16838" w:h="11906" w:orient="landscape"/>
          <w:pgMar w:top="1418" w:right="851" w:bottom="851" w:left="851" w:header="709" w:footer="709" w:gutter="0"/>
          <w:cols w:space="708"/>
          <w:docGrid w:linePitch="360"/>
        </w:sectPr>
      </w:pPr>
    </w:p>
    <w:tbl>
      <w:tblPr>
        <w:tblW w:w="10462" w:type="dxa"/>
        <w:tblInd w:w="-431" w:type="dxa"/>
        <w:tblLook w:val="04A0" w:firstRow="1" w:lastRow="0" w:firstColumn="1" w:lastColumn="0" w:noHBand="0" w:noVBand="1"/>
      </w:tblPr>
      <w:tblGrid>
        <w:gridCol w:w="2975"/>
        <w:gridCol w:w="1654"/>
        <w:gridCol w:w="1239"/>
        <w:gridCol w:w="1429"/>
        <w:gridCol w:w="1150"/>
        <w:gridCol w:w="1182"/>
        <w:gridCol w:w="833"/>
      </w:tblGrid>
      <w:tr w:rsidR="00487A81" w:rsidRPr="00FA4959" w:rsidTr="004A5509">
        <w:trPr>
          <w:trHeight w:val="1560"/>
        </w:trPr>
        <w:tc>
          <w:tcPr>
            <w:tcW w:w="10462" w:type="dxa"/>
            <w:gridSpan w:val="7"/>
            <w:tcBorders>
              <w:top w:val="single" w:sz="4" w:space="0" w:color="auto"/>
              <w:left w:val="single" w:sz="4" w:space="0" w:color="auto"/>
              <w:bottom w:val="single" w:sz="4" w:space="0" w:color="auto"/>
              <w:right w:val="single" w:sz="4" w:space="0" w:color="000000"/>
            </w:tcBorders>
            <w:shd w:val="clear" w:color="000000" w:fill="C5D9F1"/>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Рейтинг  шкіл Солотвинської громади у рейтингу Івано-Франківської обл згідно критерію балів ЗНО 2021 рік (всього в рейтингу 290 шкіл)</w:t>
            </w:r>
          </w:p>
        </w:tc>
      </w:tr>
      <w:tr w:rsidR="00487A81" w:rsidRPr="00FA4959" w:rsidTr="004A5509">
        <w:trPr>
          <w:trHeight w:val="822"/>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Назва навчального закладу</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Місце в обласному рейтингу 2021</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TOP</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Рейт. бал</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Бал ЗНО</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Учнів / тестів</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Склав (%)</w:t>
            </w:r>
          </w:p>
        </w:tc>
      </w:tr>
      <w:tr w:rsidR="00487A81" w:rsidRPr="00FA4959" w:rsidTr="004A5509">
        <w:trPr>
          <w:trHeight w:val="1415"/>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Гутівський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71</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3115</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109.9</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129</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Гру.35</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89</w:t>
            </w:r>
          </w:p>
        </w:tc>
      </w:tr>
      <w:tr w:rsidR="00487A81" w:rsidRPr="00FA4959" w:rsidTr="004A5509">
        <w:trPr>
          <w:trHeight w:val="1265"/>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Марківський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99</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4027</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104.8</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122.7</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16/60</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88</w:t>
            </w:r>
          </w:p>
        </w:tc>
      </w:tr>
      <w:tr w:rsidR="00487A81" w:rsidRPr="00FA4959" w:rsidTr="004A5509">
        <w:trPr>
          <w:trHeight w:val="1411"/>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Солотвинський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138</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5310</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97.4</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113.5</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45/146</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85</w:t>
            </w:r>
          </w:p>
        </w:tc>
      </w:tr>
      <w:tr w:rsidR="00487A81" w:rsidRPr="00FA4959" w:rsidTr="004A5509">
        <w:trPr>
          <w:trHeight w:val="1403"/>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Манявський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150</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5714</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94.7</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110.5</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32/113</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83</w:t>
            </w:r>
          </w:p>
        </w:tc>
      </w:tr>
      <w:tr w:rsidR="00487A81" w:rsidRPr="00FA4959" w:rsidTr="004A5509">
        <w:trPr>
          <w:trHeight w:val="841"/>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Порогівський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178</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6497</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89.6</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104.9</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30/76</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78</w:t>
            </w:r>
          </w:p>
        </w:tc>
      </w:tr>
      <w:tr w:rsidR="00487A81" w:rsidRPr="00FA4959" w:rsidTr="004A5509">
        <w:trPr>
          <w:trHeight w:val="1635"/>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Яблунський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220</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7556</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80.9</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94.9</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21/36</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69</w:t>
            </w:r>
          </w:p>
        </w:tc>
      </w:tr>
      <w:tr w:rsidR="00487A81" w:rsidRPr="00FA4959" w:rsidTr="004A5509">
        <w:trPr>
          <w:trHeight w:val="1740"/>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Бабченський ліцей Солотвинської селищної ради Івано-Франківського р-ну Івано-Франківської обл.</w:t>
            </w:r>
          </w:p>
        </w:tc>
        <w:tc>
          <w:tcPr>
            <w:tcW w:w="1654"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285</w:t>
            </w:r>
          </w:p>
        </w:tc>
        <w:tc>
          <w:tcPr>
            <w:tcW w:w="123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9123</w:t>
            </w:r>
          </w:p>
        </w:tc>
        <w:tc>
          <w:tcPr>
            <w:tcW w:w="1429"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47.5</w:t>
            </w:r>
          </w:p>
        </w:tc>
        <w:tc>
          <w:tcPr>
            <w:tcW w:w="1150"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55.7</w:t>
            </w:r>
          </w:p>
        </w:tc>
        <w:tc>
          <w:tcPr>
            <w:tcW w:w="1182"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14/66</w:t>
            </w:r>
          </w:p>
        </w:tc>
        <w:tc>
          <w:tcPr>
            <w:tcW w:w="833" w:type="dxa"/>
            <w:tcBorders>
              <w:top w:val="nil"/>
              <w:left w:val="nil"/>
              <w:bottom w:val="single" w:sz="4" w:space="0" w:color="auto"/>
              <w:right w:val="single" w:sz="4" w:space="0" w:color="auto"/>
            </w:tcBorders>
            <w:shd w:val="clear" w:color="000000" w:fill="FFFFFF"/>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45</w:t>
            </w:r>
          </w:p>
        </w:tc>
      </w:tr>
    </w:tbl>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rPr>
          <w:rFonts w:ascii="Times New Roman" w:eastAsia="Times New Roman" w:hAnsi="Times New Roman" w:cs="Times New Roman"/>
          <w:sz w:val="28"/>
          <w:szCs w:val="28"/>
          <w:lang w:eastAsia="uk-UA"/>
        </w:rPr>
        <w:sectPr w:rsidR="00487A81" w:rsidRPr="00FA4959" w:rsidSect="00FA4959">
          <w:pgSz w:w="11906" w:h="16838"/>
          <w:pgMar w:top="851" w:right="851" w:bottom="851" w:left="1418" w:header="709" w:footer="709" w:gutter="0"/>
          <w:cols w:space="708"/>
          <w:docGrid w:linePitch="360"/>
        </w:sectPr>
      </w:pPr>
      <w:r w:rsidRPr="00FA4959">
        <w:rPr>
          <w:rFonts w:ascii="Times New Roman" w:eastAsia="Times New Roman" w:hAnsi="Times New Roman" w:cs="Times New Roman"/>
          <w:sz w:val="28"/>
          <w:szCs w:val="28"/>
          <w:lang w:eastAsia="uk-UA"/>
        </w:rPr>
        <w:t>Рейтингування за період воєнного часу (при складанні НМТ) не здійснювалось</w:t>
      </w:r>
    </w:p>
    <w:p w:rsidR="00487A81" w:rsidRPr="00FA4959" w:rsidRDefault="00487A81" w:rsidP="00487A81">
      <w:pPr>
        <w:spacing w:after="0" w:line="240" w:lineRule="auto"/>
        <w:rPr>
          <w:rFonts w:ascii="Times New Roman" w:eastAsia="Times New Roman" w:hAnsi="Times New Roman" w:cs="Times New Roman"/>
          <w:b/>
          <w:sz w:val="28"/>
          <w:szCs w:val="28"/>
          <w:lang w:eastAsia="uk-UA"/>
        </w:rPr>
      </w:pPr>
    </w:p>
    <w:p w:rsidR="00487A81" w:rsidRPr="00FA4959" w:rsidRDefault="00487A81" w:rsidP="00487A81">
      <w:pPr>
        <w:spacing w:after="0" w:line="240" w:lineRule="auto"/>
        <w:rPr>
          <w:rFonts w:ascii="Times New Roman" w:eastAsia="Times New Roman" w:hAnsi="Times New Roman" w:cs="Times New Roman"/>
          <w:b/>
          <w:sz w:val="28"/>
          <w:szCs w:val="28"/>
          <w:lang w:eastAsia="uk-UA"/>
        </w:rPr>
      </w:pPr>
      <w:r w:rsidRPr="00FA4959">
        <w:rPr>
          <w:rFonts w:ascii="Times New Roman" w:eastAsia="Times New Roman" w:hAnsi="Times New Roman" w:cs="Times New Roman"/>
          <w:b/>
          <w:sz w:val="28"/>
          <w:szCs w:val="28"/>
          <w:lang w:eastAsia="uk-UA"/>
        </w:rPr>
        <w:lastRenderedPageBreak/>
        <w:t>1.7 Культура</w:t>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jc w:val="center"/>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Табл. 1.7.1 Мережа закладів культури</w:t>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tbl>
      <w:tblPr>
        <w:tblStyle w:val="111"/>
        <w:tblW w:w="0" w:type="auto"/>
        <w:tblInd w:w="0" w:type="dxa"/>
        <w:tblCellMar>
          <w:top w:w="15" w:type="dxa"/>
          <w:left w:w="15" w:type="dxa"/>
          <w:bottom w:w="15" w:type="dxa"/>
          <w:right w:w="15" w:type="dxa"/>
        </w:tblCellMar>
        <w:tblLook w:val="04A0" w:firstRow="1" w:lastRow="0" w:firstColumn="1" w:lastColumn="0" w:noHBand="0" w:noVBand="1"/>
      </w:tblPr>
      <w:tblGrid>
        <w:gridCol w:w="2004"/>
        <w:gridCol w:w="1476"/>
        <w:gridCol w:w="1175"/>
        <w:gridCol w:w="1458"/>
        <w:gridCol w:w="1942"/>
        <w:gridCol w:w="1612"/>
      </w:tblGrid>
      <w:tr w:rsidR="00487A81" w:rsidRPr="00FA4959" w:rsidTr="004A5509">
        <w:tc>
          <w:tcPr>
            <w:tcW w:w="1260"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Заклади</w:t>
            </w:r>
          </w:p>
        </w:tc>
        <w:tc>
          <w:tcPr>
            <w:tcW w:w="1545"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Рік побудови</w:t>
            </w:r>
          </w:p>
        </w:tc>
        <w:tc>
          <w:tcPr>
            <w:tcW w:w="1275"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Площа м2</w:t>
            </w:r>
          </w:p>
        </w:tc>
        <w:tc>
          <w:tcPr>
            <w:tcW w:w="1545"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Персонал, чол</w:t>
            </w:r>
          </w:p>
        </w:tc>
        <w:tc>
          <w:tcPr>
            <w:tcW w:w="1695"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Кількість відвідувачів 2022 р ( з урахуванням онлайн відвідувань)</w:t>
            </w:r>
          </w:p>
        </w:tc>
        <w:tc>
          <w:tcPr>
            <w:tcW w:w="1695"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Бюджет закладу за 2022 р</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базовий Будинок культури</w:t>
            </w:r>
          </w:p>
          <w:p w:rsidR="00487A81" w:rsidRPr="00FA4959" w:rsidRDefault="00487A81" w:rsidP="004A5509">
            <w:pPr>
              <w:rPr>
                <w:sz w:val="24"/>
                <w:szCs w:val="24"/>
              </w:rPr>
            </w:pPr>
            <w:r w:rsidRPr="00FA4959">
              <w:rPr>
                <w:sz w:val="24"/>
                <w:szCs w:val="24"/>
              </w:rPr>
              <w:t>с-ща Солотвин</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1961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926</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9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88450</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1081,9</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Будинок культури с.Бабче</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1970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358</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19801</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698,1</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Будинок культури с.Манява</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1959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239</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4006629</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342,0</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Будинок культури</w:t>
            </w:r>
          </w:p>
          <w:p w:rsidR="00487A81" w:rsidRPr="00FA4959" w:rsidRDefault="00487A81" w:rsidP="004A5509">
            <w:pPr>
              <w:rPr>
                <w:sz w:val="24"/>
                <w:szCs w:val="24"/>
              </w:rPr>
            </w:pPr>
            <w:r w:rsidRPr="00FA4959">
              <w:rPr>
                <w:sz w:val="24"/>
                <w:szCs w:val="24"/>
              </w:rPr>
              <w:t>с.Раковець</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1983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1105,7</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7365</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401,0</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Заріцький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1932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110</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157</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0,0</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Марківський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60</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2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41335</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402,0</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Монастирчанський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1937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87</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1911</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297,6</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Кривецький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1986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380</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4266</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440,2</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Яблунський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1959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308,7</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8716</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430,8</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Кричківський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1950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178</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3490</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348,3</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Богрівський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1956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161,6</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1076455</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478,5</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Порогівський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1973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28</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10742</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433,8</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Гутівський сільський клуб</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1935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320</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4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52503</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549,0</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Центральна публічна бібліотека</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за Австро-Угорщини, рік невідомий</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182</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5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відвідувачів:20003</w:t>
            </w:r>
          </w:p>
          <w:p w:rsidR="00487A81" w:rsidRPr="00FA4959" w:rsidRDefault="00487A81" w:rsidP="004A5509">
            <w:pPr>
              <w:rPr>
                <w:sz w:val="24"/>
                <w:szCs w:val="24"/>
              </w:rPr>
            </w:pPr>
            <w:r w:rsidRPr="00FA4959">
              <w:rPr>
                <w:sz w:val="24"/>
                <w:szCs w:val="24"/>
              </w:rPr>
              <w:t>читачів: 2870</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274,4+421,4</w:t>
            </w:r>
          </w:p>
        </w:tc>
      </w:tr>
      <w:tr w:rsidR="00487A81" w:rsidRPr="00FA4959" w:rsidTr="004A5509">
        <w:tc>
          <w:tcPr>
            <w:tcW w:w="1260"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Дитяча музична школа</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1937 рік</w:t>
            </w:r>
          </w:p>
        </w:tc>
        <w:tc>
          <w:tcPr>
            <w:tcW w:w="127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295,9</w:t>
            </w:r>
          </w:p>
        </w:tc>
        <w:tc>
          <w:tcPr>
            <w:tcW w:w="154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32 чол</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180</w:t>
            </w:r>
          </w:p>
        </w:tc>
        <w:tc>
          <w:tcPr>
            <w:tcW w:w="1695"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5103,1</w:t>
            </w:r>
          </w:p>
        </w:tc>
      </w:tr>
    </w:tbl>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ind w:firstLine="709"/>
        <w:jc w:val="center"/>
        <w:rPr>
          <w:rFonts w:ascii="Times New Roman" w:eastAsia="Times New Roman" w:hAnsi="Times New Roman" w:cs="Times New Roman"/>
          <w:sz w:val="28"/>
          <w:szCs w:val="28"/>
          <w:lang w:eastAsia="uk-UA"/>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lastRenderedPageBreak/>
        <w:t>Культурні заходи за 2020 – 2023 рр</w:t>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tbl>
      <w:tblPr>
        <w:tblStyle w:val="111"/>
        <w:tblW w:w="0" w:type="auto"/>
        <w:tblInd w:w="0" w:type="dxa"/>
        <w:tblCellMar>
          <w:top w:w="15" w:type="dxa"/>
          <w:left w:w="15" w:type="dxa"/>
          <w:bottom w:w="15" w:type="dxa"/>
          <w:right w:w="15" w:type="dxa"/>
        </w:tblCellMar>
        <w:tblLook w:val="04A0" w:firstRow="1" w:lastRow="0" w:firstColumn="1" w:lastColumn="0" w:noHBand="0" w:noVBand="1"/>
      </w:tblPr>
      <w:tblGrid>
        <w:gridCol w:w="4684"/>
        <w:gridCol w:w="4937"/>
      </w:tblGrid>
      <w:tr w:rsidR="00487A81" w:rsidRPr="00FA4959" w:rsidTr="004A5509">
        <w:tc>
          <w:tcPr>
            <w:tcW w:w="4684"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Захід</w:t>
            </w:r>
          </w:p>
        </w:tc>
        <w:tc>
          <w:tcPr>
            <w:tcW w:w="4937"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Опис</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Різдвяний фестиваль «Коляда у ріднім краю»</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Організований УГКЦ спільно з селищною радою. Одноденний. Промоція громади. Близько 3000 чол. Щорічний.</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Відеопроєкт «Шевченко в Солотвинській громаді»</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 культури, туризму, національностей та релігій, набрав 3000 переглядів.</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Духовний проект «Хресна дорога»</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 культури, туризму, національностей та релігій, щорічний, триває близько 2 годин, молодіжний проект.</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Фестиваль гаївок та гастрономічний фестиваль борщу «Весняні дзвони»</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 культури, туризму, національностей та релігій, 870 тис. переглядів, присутніх – 1,800 осіб. Промоція рідного краю та популяризація нематеріальної культурної спадщини</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Фестиваль хорової пісні «Воскресіння Твоє величаємо»</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 xml:space="preserve">Організований УГКЦ спільно з відділом культури, туризму, національностей та релігій, 2470 осіб. </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Веломарафон</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 культури, туризму, національностей та релігій, 60 учасників, дозвілля молоді</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Патріотичне віче в урочищі Малиновище</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Селищна рада з відділом культури, туризму, національностей та релігій, патріотичний дух. Щорічно збирає понад сотню прихильників</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Відкриття амбулаторії в селі Маркова</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Селищна рада з відділом культури, туризму, національностей та релігій, присутніх 80 чол</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Відкриття пожежної частини в селі Яблунька, в селі Маркова</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Селищна рада з відділом культури, туризму, національностей та релігій, присутніх 180 чол</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Концерт дитячої музики</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відділом культури, туризму, національностей та релігій, щорічний, 150 учасників.</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Виставка народної хустки</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відділом культури, туризму, національностей та релігій, близько сотні учасників.</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Виставка собак</w:t>
            </w:r>
          </w:p>
          <w:p w:rsidR="00487A81" w:rsidRPr="00FA4959" w:rsidRDefault="00487A81" w:rsidP="004A5509">
            <w:pPr>
              <w:jc w:val="both"/>
              <w:rPr>
                <w:sz w:val="24"/>
                <w:szCs w:val="24"/>
              </w:rPr>
            </w:pP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 культури, туризму, національностей та релігій, 500 чол., сімейне дозвілля</w:t>
            </w:r>
          </w:p>
          <w:p w:rsidR="00487A81" w:rsidRPr="00FA4959" w:rsidRDefault="00487A81" w:rsidP="004A5509">
            <w:pPr>
              <w:jc w:val="both"/>
              <w:rPr>
                <w:sz w:val="24"/>
                <w:szCs w:val="24"/>
              </w:rPr>
            </w:pP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lang w:val="ru-RU"/>
              </w:rPr>
            </w:pPr>
            <w:r w:rsidRPr="00FA4959">
              <w:rPr>
                <w:sz w:val="24"/>
                <w:szCs w:val="24"/>
              </w:rPr>
              <w:t>Дитячий колектив «Краснополля» взяв участь у встановленні рекорду України з наймасовішої коляди у с.Підгір</w:t>
            </w:r>
            <w:r w:rsidRPr="00FA4959">
              <w:rPr>
                <w:sz w:val="24"/>
                <w:szCs w:val="24"/>
                <w:lang w:val="ru-RU"/>
              </w:rPr>
              <w:t>’</w:t>
            </w:r>
            <w:r w:rsidRPr="00FA4959">
              <w:rPr>
                <w:sz w:val="24"/>
                <w:szCs w:val="24"/>
              </w:rPr>
              <w:t>я</w:t>
            </w:r>
            <w:r w:rsidRPr="00FA4959">
              <w:rPr>
                <w:sz w:val="24"/>
                <w:szCs w:val="24"/>
                <w:lang w:val="ru-RU"/>
              </w:rPr>
              <w:t xml:space="preserve"> </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Дитячий конкурс читців</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Щорічний, 25 учасників.</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Взяли участь в мистецькому проекті «Намолене небо»</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Взяли участь в Всеукраїнській виставка «Світ Божий, як Великдень»</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Майстер-класи</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Творчий розвиток дітей, молоді та дозвілля</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Тренінги з психологічної реабілітації та надання першої невідкладної допомоги</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Взяли участь у обласному мистецькому проекті «Карпати єднають Україну»</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Департаментом культури та БО «Карпатський мистецький фонд»</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Відеопрезентація кліпу «Де ж наша слава»</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 xml:space="preserve">Піднесення патріотичного духу, кліп набрав </w:t>
            </w:r>
            <w:r w:rsidRPr="00FA4959">
              <w:rPr>
                <w:sz w:val="24"/>
                <w:szCs w:val="24"/>
              </w:rPr>
              <w:lastRenderedPageBreak/>
              <w:t xml:space="preserve">1822 перегляди </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lastRenderedPageBreak/>
              <w:t>Проєкт «Околицями Солотвинської громади»</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Селищна рада з відділом культури, туризму, національностей та релігій, з метою зібрати та узагальнити інформацію про громаду та її мешканців. Як результат: видано інформаційний буклет про громаду та мейлер про мистецьких людей краю</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Відеопроєкт ДМШ «Оркестр – єднає і надихає»</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Переглядів 40 000.</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Відзнято програму «Знайди себе»</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Спільно з ОТБ «Галичина», ТРК»Вежа» 3 студія, про життя і освоєння ВПО в Солотвинській громаді</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Різдвяний фестиваль «Моє Різдво – то Христос»</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Організований УГКЦ спільно з селищною радою. Двохденний. Промоція громади. Близько 2000 чол. Щорічний.</w:t>
            </w:r>
          </w:p>
          <w:p w:rsidR="00487A81" w:rsidRPr="00FA4959" w:rsidRDefault="00487A81" w:rsidP="004A5509">
            <w:pPr>
              <w:jc w:val="both"/>
              <w:rPr>
                <w:sz w:val="24"/>
                <w:szCs w:val="24"/>
              </w:rPr>
            </w:pP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Проєкт «Відчиняємо  двері талановитим особистостям краю»</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відділом культури, туризму, національностей та релігій, 270 відвідувачів, презентація 32 майстрів громади</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Тематичний захід «Мужні і незламні» в рамках обласної акції «Незламна мужність поколінь»</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відділом культури, туризму, національностей та релігій спільно з ОНМЦКіТП, близько 600 учасників.</w:t>
            </w:r>
          </w:p>
        </w:tc>
      </w:tr>
      <w:tr w:rsidR="00487A81" w:rsidRPr="00FA4959" w:rsidTr="004A5509">
        <w:tc>
          <w:tcPr>
            <w:tcW w:w="4684"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Відзначення людей, які пройшли війну в Афганістані</w:t>
            </w:r>
          </w:p>
        </w:tc>
        <w:tc>
          <w:tcPr>
            <w:tcW w:w="493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відділом культури, туризму, національностей та релігій</w:t>
            </w:r>
          </w:p>
        </w:tc>
      </w:tr>
    </w:tbl>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 xml:space="preserve"> </w:t>
      </w: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Табл. 1.7.3 Фінансування сфери культури</w:t>
      </w: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p>
    <w:tbl>
      <w:tblPr>
        <w:tblStyle w:val="111"/>
        <w:tblW w:w="0" w:type="auto"/>
        <w:tblInd w:w="0" w:type="dxa"/>
        <w:tblCellMar>
          <w:top w:w="15" w:type="dxa"/>
          <w:left w:w="15" w:type="dxa"/>
          <w:bottom w:w="15" w:type="dxa"/>
          <w:right w:w="15" w:type="dxa"/>
        </w:tblCellMar>
        <w:tblLook w:val="04A0" w:firstRow="1" w:lastRow="0" w:firstColumn="1" w:lastColumn="0" w:noHBand="0" w:noVBand="1"/>
      </w:tblPr>
      <w:tblGrid>
        <w:gridCol w:w="3961"/>
        <w:gridCol w:w="1418"/>
        <w:gridCol w:w="2126"/>
        <w:gridCol w:w="1985"/>
      </w:tblGrid>
      <w:tr w:rsidR="00487A81" w:rsidRPr="00FA4959" w:rsidTr="004A5509">
        <w:tc>
          <w:tcPr>
            <w:tcW w:w="3961" w:type="dxa"/>
            <w:tcBorders>
              <w:top w:val="outset" w:sz="6" w:space="0" w:color="auto"/>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c>
          <w:tcPr>
            <w:tcW w:w="1418"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2021</w:t>
            </w:r>
          </w:p>
        </w:tc>
        <w:tc>
          <w:tcPr>
            <w:tcW w:w="2126"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2022</w:t>
            </w:r>
          </w:p>
        </w:tc>
        <w:tc>
          <w:tcPr>
            <w:tcW w:w="1985"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2023</w:t>
            </w:r>
          </w:p>
        </w:tc>
      </w:tr>
      <w:tr w:rsidR="00487A81" w:rsidRPr="00FA4959" w:rsidTr="004A5509">
        <w:tc>
          <w:tcPr>
            <w:tcW w:w="3961"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 xml:space="preserve">Фінансування заходів та подій </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30,9</w:t>
            </w:r>
          </w:p>
        </w:tc>
        <w:tc>
          <w:tcPr>
            <w:tcW w:w="2126"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61,6</w:t>
            </w:r>
          </w:p>
        </w:tc>
        <w:tc>
          <w:tcPr>
            <w:tcW w:w="1985"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60,0</w:t>
            </w:r>
          </w:p>
        </w:tc>
      </w:tr>
    </w:tbl>
    <w:p w:rsidR="00487A81" w:rsidRPr="00FA4959" w:rsidRDefault="00487A81" w:rsidP="00487A81">
      <w:pPr>
        <w:spacing w:after="0" w:line="240" w:lineRule="auto"/>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 xml:space="preserve"> </w:t>
      </w: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br w:type="page"/>
      </w:r>
    </w:p>
    <w:p w:rsidR="00487A81" w:rsidRPr="00FA4959" w:rsidRDefault="00487A81" w:rsidP="00487A81">
      <w:pPr>
        <w:spacing w:after="0" w:line="240" w:lineRule="auto"/>
        <w:rPr>
          <w:rFonts w:ascii="Times New Roman" w:eastAsia="Calibri" w:hAnsi="Times New Roman" w:cs="Times New Roman"/>
          <w:b/>
          <w:sz w:val="28"/>
          <w:szCs w:val="28"/>
        </w:rPr>
      </w:pPr>
      <w:r w:rsidRPr="00FA4959">
        <w:rPr>
          <w:rFonts w:ascii="Times New Roman" w:eastAsia="Calibri" w:hAnsi="Times New Roman" w:cs="Times New Roman"/>
          <w:b/>
          <w:sz w:val="28"/>
          <w:szCs w:val="28"/>
        </w:rPr>
        <w:lastRenderedPageBreak/>
        <w:t>1.8 Медицина</w:t>
      </w:r>
    </w:p>
    <w:p w:rsidR="00487A81" w:rsidRPr="00FA4959" w:rsidRDefault="00487A81" w:rsidP="00487A81">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982"/>
        <w:gridCol w:w="1971"/>
        <w:gridCol w:w="1971"/>
        <w:gridCol w:w="1971"/>
      </w:tblGrid>
      <w:tr w:rsidR="00487A81" w:rsidRPr="00FA4959" w:rsidTr="004A5509">
        <w:tc>
          <w:tcPr>
            <w:tcW w:w="959"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п/п</w:t>
            </w:r>
          </w:p>
        </w:tc>
        <w:tc>
          <w:tcPr>
            <w:tcW w:w="2983"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xml:space="preserve">Назва закладу </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Населений пункт</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Кількість населення, що обслуговують</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Кількість медичного персоналу</w:t>
            </w:r>
          </w:p>
        </w:tc>
      </w:tr>
      <w:tr w:rsidR="00487A81" w:rsidRPr="00FA4959" w:rsidTr="004A5509">
        <w:tc>
          <w:tcPr>
            <w:tcW w:w="959"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1</w:t>
            </w:r>
          </w:p>
        </w:tc>
        <w:tc>
          <w:tcPr>
            <w:tcW w:w="2983"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АЗПСМ смт. Солотвин</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Солотвин</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138</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5</w:t>
            </w:r>
          </w:p>
        </w:tc>
      </w:tr>
      <w:tr w:rsidR="00487A81" w:rsidRPr="00FA4959" w:rsidTr="004A5509">
        <w:tc>
          <w:tcPr>
            <w:tcW w:w="959"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2</w:t>
            </w:r>
          </w:p>
        </w:tc>
        <w:tc>
          <w:tcPr>
            <w:tcW w:w="2983"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АЗПСМ с. Маркова</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Маркова</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856</w:t>
            </w:r>
          </w:p>
        </w:tc>
        <w:tc>
          <w:tcPr>
            <w:tcW w:w="1971"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4</w:t>
            </w: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Табл. 1.8.1 структура КНП «Солотвинська лікарня»</w:t>
      </w:r>
    </w:p>
    <w:p w:rsidR="00487A81" w:rsidRPr="00FA4959" w:rsidRDefault="00487A81" w:rsidP="00487A81">
      <w:pPr>
        <w:spacing w:after="0" w:line="240" w:lineRule="auto"/>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211"/>
        <w:gridCol w:w="1957"/>
        <w:gridCol w:w="1957"/>
        <w:gridCol w:w="2054"/>
      </w:tblGrid>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 п/п</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Назва закладу/ відділення</w:t>
            </w:r>
          </w:p>
        </w:tc>
        <w:tc>
          <w:tcPr>
            <w:tcW w:w="1957"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Кількість працівників</w:t>
            </w:r>
          </w:p>
        </w:tc>
        <w:tc>
          <w:tcPr>
            <w:tcW w:w="1957"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Кількість ліжко/місць</w:t>
            </w:r>
          </w:p>
        </w:tc>
        <w:tc>
          <w:tcPr>
            <w:tcW w:w="2054"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Завантаженість</w:t>
            </w:r>
          </w:p>
        </w:tc>
      </w:tr>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lang w:val="en-US"/>
              </w:rPr>
            </w:pPr>
            <w:r w:rsidRPr="00FA4959">
              <w:rPr>
                <w:rFonts w:ascii="Times New Roman" w:eastAsia="Calibri" w:hAnsi="Times New Roman" w:cs="Times New Roman"/>
                <w:sz w:val="24"/>
                <w:szCs w:val="24"/>
                <w:lang w:val="en-US"/>
              </w:rPr>
              <w:t>1</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Хірургічний відділ</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18</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20</w:t>
            </w:r>
          </w:p>
        </w:tc>
        <w:tc>
          <w:tcPr>
            <w:tcW w:w="205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243,2 (за 10 місяців)</w:t>
            </w:r>
          </w:p>
        </w:tc>
      </w:tr>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lang w:val="en-US"/>
              </w:rPr>
            </w:pPr>
            <w:r w:rsidRPr="00FA4959">
              <w:rPr>
                <w:rFonts w:ascii="Times New Roman" w:eastAsia="Calibri" w:hAnsi="Times New Roman" w:cs="Times New Roman"/>
                <w:sz w:val="24"/>
                <w:szCs w:val="24"/>
                <w:lang w:val="en-US"/>
              </w:rPr>
              <w:t>2</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Терапевтичний відділ</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15</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30</w:t>
            </w:r>
          </w:p>
        </w:tc>
        <w:tc>
          <w:tcPr>
            <w:tcW w:w="205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129,6 (за 10 місяців)</w:t>
            </w:r>
          </w:p>
        </w:tc>
      </w:tr>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lang w:val="en-US"/>
              </w:rPr>
            </w:pPr>
            <w:r w:rsidRPr="00FA4959">
              <w:rPr>
                <w:rFonts w:ascii="Times New Roman" w:eastAsia="Calibri" w:hAnsi="Times New Roman" w:cs="Times New Roman"/>
                <w:sz w:val="24"/>
                <w:szCs w:val="24"/>
                <w:lang w:val="en-US"/>
              </w:rPr>
              <w:t>3</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Дитячий відділ</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13</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15</w:t>
            </w:r>
          </w:p>
        </w:tc>
        <w:tc>
          <w:tcPr>
            <w:tcW w:w="205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137,1 (за 10 місяців)</w:t>
            </w:r>
          </w:p>
        </w:tc>
      </w:tr>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lang w:val="en-US"/>
              </w:rPr>
            </w:pPr>
            <w:r w:rsidRPr="00FA4959">
              <w:rPr>
                <w:rFonts w:ascii="Times New Roman" w:eastAsia="Calibri" w:hAnsi="Times New Roman" w:cs="Times New Roman"/>
                <w:sz w:val="24"/>
                <w:szCs w:val="24"/>
                <w:lang w:val="en-US"/>
              </w:rPr>
              <w:t>4</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Пологовий відділ</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17</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10</w:t>
            </w:r>
          </w:p>
        </w:tc>
        <w:tc>
          <w:tcPr>
            <w:tcW w:w="205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52,5 (за 10 місяців)</w:t>
            </w:r>
          </w:p>
        </w:tc>
      </w:tr>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lang w:val="en-US"/>
              </w:rPr>
            </w:pPr>
            <w:r w:rsidRPr="00FA4959">
              <w:rPr>
                <w:rFonts w:ascii="Times New Roman" w:eastAsia="Calibri" w:hAnsi="Times New Roman" w:cs="Times New Roman"/>
                <w:sz w:val="24"/>
                <w:szCs w:val="24"/>
                <w:lang w:val="en-US"/>
              </w:rPr>
              <w:t>5</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Паліативне відділення</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13</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15</w:t>
            </w:r>
          </w:p>
        </w:tc>
        <w:tc>
          <w:tcPr>
            <w:tcW w:w="205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80,6 (за 6 місяців)</w:t>
            </w:r>
          </w:p>
        </w:tc>
      </w:tr>
      <w:tr w:rsidR="00487A81" w:rsidRPr="00FA4959" w:rsidTr="004A5509">
        <w:tc>
          <w:tcPr>
            <w:tcW w:w="675"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6</w:t>
            </w:r>
          </w:p>
        </w:tc>
        <w:tc>
          <w:tcPr>
            <w:tcW w:w="3212"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Поліклінічне відділення</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47</w:t>
            </w:r>
          </w:p>
        </w:tc>
        <w:tc>
          <w:tcPr>
            <w:tcW w:w="195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w:t>
            </w:r>
          </w:p>
        </w:tc>
        <w:tc>
          <w:tcPr>
            <w:tcW w:w="205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250 відвідувань в добу</w:t>
            </w: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Медичну допомогу мешканцям громади надає КНП «Солотвинська лікарня» до складу якої входять 2 заклади первинної медичної допомоги та 6 відділів, з кількістю 95 ліжко-місць.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Забезпечення якісної кваліфікованої медичної допомоги всіх верств населення – основне завдання закладів охорони здоров’я громади, навіть в умовах воєнного стану в Україні. На забезпечення функціонування закладів охорони здоров’я у 2022 року з бюджету Солотвинської селищної територіальної громади надійшло </w:t>
      </w:r>
      <w:r w:rsidRPr="00FA4959">
        <w:rPr>
          <w:rFonts w:ascii="Times New Roman" w:eastAsia="Calibri" w:hAnsi="Times New Roman" w:cs="Times New Roman"/>
          <w:color w:val="FF0000"/>
          <w:sz w:val="28"/>
          <w:szCs w:val="28"/>
        </w:rPr>
        <w:t xml:space="preserve"> </w:t>
      </w:r>
      <w:r w:rsidRPr="00FA4959">
        <w:rPr>
          <w:rFonts w:ascii="Times New Roman" w:eastAsia="Calibri" w:hAnsi="Times New Roman" w:cs="Times New Roman"/>
          <w:color w:val="000000"/>
          <w:sz w:val="28"/>
          <w:szCs w:val="28"/>
        </w:rPr>
        <w:t xml:space="preserve">7,05 </w:t>
      </w:r>
      <w:r w:rsidRPr="00FA4959">
        <w:rPr>
          <w:rFonts w:ascii="Times New Roman" w:eastAsia="Calibri" w:hAnsi="Times New Roman" w:cs="Times New Roman"/>
          <w:sz w:val="28"/>
          <w:szCs w:val="28"/>
        </w:rPr>
        <w:t xml:space="preserve">млн. грн. Для покращення фінансування закладами охорони здоров’я міста залучено коштів в сумі </w:t>
      </w:r>
      <w:r w:rsidRPr="00FA4959">
        <w:rPr>
          <w:rFonts w:ascii="Times New Roman" w:eastAsia="Calibri" w:hAnsi="Times New Roman" w:cs="Times New Roman"/>
          <w:color w:val="FF0000"/>
          <w:sz w:val="28"/>
          <w:szCs w:val="28"/>
        </w:rPr>
        <w:t xml:space="preserve"> </w:t>
      </w:r>
      <w:r w:rsidRPr="00FA4959">
        <w:rPr>
          <w:rFonts w:ascii="Times New Roman" w:eastAsia="Calibri" w:hAnsi="Times New Roman" w:cs="Times New Roman"/>
          <w:color w:val="000000"/>
          <w:sz w:val="28"/>
          <w:szCs w:val="28"/>
        </w:rPr>
        <w:t xml:space="preserve">0,9 </w:t>
      </w:r>
      <w:r w:rsidRPr="00FA4959">
        <w:rPr>
          <w:rFonts w:ascii="Times New Roman" w:eastAsia="Calibri" w:hAnsi="Times New Roman" w:cs="Times New Roman"/>
          <w:sz w:val="28"/>
          <w:szCs w:val="28"/>
        </w:rPr>
        <w:t xml:space="preserve">млн. грн., з них на медикаменти та товари медичного призначення витрачено </w:t>
      </w:r>
      <w:r w:rsidRPr="00FA4959">
        <w:rPr>
          <w:rFonts w:ascii="Times New Roman" w:eastAsia="Calibri" w:hAnsi="Times New Roman" w:cs="Times New Roman"/>
          <w:color w:val="FF0000"/>
          <w:sz w:val="28"/>
          <w:szCs w:val="28"/>
        </w:rPr>
        <w:t xml:space="preserve"> </w:t>
      </w:r>
      <w:r w:rsidRPr="00FA4959">
        <w:rPr>
          <w:rFonts w:ascii="Times New Roman" w:eastAsia="Calibri" w:hAnsi="Times New Roman" w:cs="Times New Roman"/>
          <w:color w:val="000000"/>
          <w:sz w:val="28"/>
          <w:szCs w:val="28"/>
        </w:rPr>
        <w:t xml:space="preserve">0,2  </w:t>
      </w:r>
      <w:r w:rsidRPr="00FA4959">
        <w:rPr>
          <w:rFonts w:ascii="Times New Roman" w:eastAsia="Calibri" w:hAnsi="Times New Roman" w:cs="Times New Roman"/>
          <w:sz w:val="28"/>
          <w:szCs w:val="28"/>
        </w:rPr>
        <w:t xml:space="preserve">млн. грн. У 2022 році на придбання обладнання і предметів довгострокового користування для КНП «Солотвинська лікарня» з місцевого бюджету передбачено </w:t>
      </w:r>
      <w:r w:rsidRPr="00FA4959">
        <w:rPr>
          <w:rFonts w:ascii="Times New Roman" w:eastAsia="Calibri" w:hAnsi="Times New Roman" w:cs="Times New Roman"/>
          <w:color w:val="FF0000"/>
          <w:sz w:val="28"/>
          <w:szCs w:val="28"/>
        </w:rPr>
        <w:t xml:space="preserve"> </w:t>
      </w:r>
      <w:r w:rsidRPr="00FA4959">
        <w:rPr>
          <w:rFonts w:ascii="Times New Roman" w:eastAsia="Calibri" w:hAnsi="Times New Roman" w:cs="Times New Roman"/>
          <w:color w:val="000000"/>
          <w:sz w:val="28"/>
          <w:szCs w:val="28"/>
        </w:rPr>
        <w:t xml:space="preserve">0,32 </w:t>
      </w:r>
      <w:r w:rsidRPr="00FA4959">
        <w:rPr>
          <w:rFonts w:ascii="Times New Roman" w:eastAsia="Calibri" w:hAnsi="Times New Roman" w:cs="Times New Roman"/>
          <w:sz w:val="28"/>
          <w:szCs w:val="28"/>
        </w:rPr>
        <w:t xml:space="preserve">млн. грн. Станом на 31 грудня  2022 року проведені видатки в </w:t>
      </w:r>
      <w:r w:rsidRPr="00FA4959">
        <w:rPr>
          <w:rFonts w:ascii="Times New Roman" w:eastAsia="Calibri" w:hAnsi="Times New Roman" w:cs="Times New Roman"/>
          <w:color w:val="000000"/>
          <w:sz w:val="28"/>
          <w:szCs w:val="28"/>
        </w:rPr>
        <w:t xml:space="preserve">сумі 0,284 </w:t>
      </w:r>
      <w:r w:rsidRPr="00FA4959">
        <w:rPr>
          <w:rFonts w:ascii="Times New Roman" w:eastAsia="Calibri" w:hAnsi="Times New Roman" w:cs="Times New Roman"/>
          <w:sz w:val="28"/>
          <w:szCs w:val="28"/>
        </w:rPr>
        <w:t xml:space="preserve">млн. грн. Також, на проведення капітальних ремонтів та реконструкцій приміщень КНП «Солотвинська лікарня» у 2022 році з місцевого бюджету передбачено </w:t>
      </w:r>
      <w:r w:rsidRPr="00FA4959">
        <w:rPr>
          <w:rFonts w:ascii="Times New Roman" w:eastAsia="Calibri" w:hAnsi="Times New Roman" w:cs="Times New Roman"/>
          <w:color w:val="000000"/>
          <w:sz w:val="28"/>
          <w:szCs w:val="28"/>
        </w:rPr>
        <w:t xml:space="preserve">1,8 </w:t>
      </w:r>
      <w:r w:rsidRPr="00FA4959">
        <w:rPr>
          <w:rFonts w:ascii="Times New Roman" w:eastAsia="Calibri" w:hAnsi="Times New Roman" w:cs="Times New Roman"/>
          <w:sz w:val="28"/>
          <w:szCs w:val="28"/>
        </w:rPr>
        <w:t xml:space="preserve">млн. грн. Станом на 31 грудня 2022 року видатки проведені в сумі </w:t>
      </w:r>
      <w:r w:rsidRPr="00FA4959">
        <w:rPr>
          <w:rFonts w:ascii="Times New Roman" w:eastAsia="Calibri" w:hAnsi="Times New Roman" w:cs="Times New Roman"/>
          <w:color w:val="000000"/>
          <w:sz w:val="28"/>
          <w:szCs w:val="28"/>
        </w:rPr>
        <w:t xml:space="preserve">1,8 </w:t>
      </w:r>
      <w:r w:rsidRPr="00FA4959">
        <w:rPr>
          <w:rFonts w:ascii="Times New Roman" w:eastAsia="Calibri" w:hAnsi="Times New Roman" w:cs="Times New Roman"/>
          <w:sz w:val="28"/>
          <w:szCs w:val="28"/>
        </w:rPr>
        <w:t xml:space="preserve">млн. грн.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 зв’язку з російським вторгненням та вимушеним переміщенням громадян України збільшилося навантаження на заклади охорони здоров’я територіальної громади.  В Солотвинській територіальній громаді зареєстровано 2 заклади охорони здоров’я – це стаціонарний корпус та паліативне відділення КНП «Солотвинська лікарня», що забезпечують надання цілодобової стаціонарної медичної допомоги, як дорослому та дитячому </w:t>
      </w:r>
      <w:r w:rsidRPr="00FA4959">
        <w:rPr>
          <w:rFonts w:ascii="Times New Roman" w:eastAsia="Calibri" w:hAnsi="Times New Roman" w:cs="Times New Roman"/>
          <w:sz w:val="28"/>
          <w:szCs w:val="28"/>
        </w:rPr>
        <w:lastRenderedPageBreak/>
        <w:t xml:space="preserve">населенню, так і вагітним жінкам та породіллям. Попри воєнні дії КНП «Солотвинська лікарня» у  2022 року продовжували функціонувати у штатному режимі та при необхідності готова перейти до надання медичної допомоги населенню у період надзвичайного стану.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ru-RU"/>
        </w:rPr>
        <w:t xml:space="preserve">Зважаючи на можливість вільного вибору лікаря та лікувального закладу для отримання медичних послуг пацієнтом, що обумовлено трансформацією галузі охорони здоров’я, в закладах охорони здоров’я територіальної громади, що надають первинну медичну допомогу понад </w:t>
      </w:r>
      <w:r w:rsidRPr="00FA4959">
        <w:rPr>
          <w:rFonts w:ascii="Times New Roman" w:eastAsia="Calibri" w:hAnsi="Times New Roman" w:cs="Times New Roman"/>
          <w:color w:val="000000"/>
          <w:sz w:val="28"/>
          <w:szCs w:val="28"/>
          <w:lang w:val="ru-RU"/>
        </w:rPr>
        <w:t>2979</w:t>
      </w:r>
      <w:r w:rsidRPr="00FA4959">
        <w:rPr>
          <w:rFonts w:ascii="Times New Roman" w:eastAsia="Calibri" w:hAnsi="Times New Roman" w:cs="Times New Roman"/>
          <w:color w:val="FF0000"/>
          <w:sz w:val="28"/>
          <w:szCs w:val="28"/>
          <w:lang w:val="ru-RU"/>
        </w:rPr>
        <w:t xml:space="preserve"> </w:t>
      </w:r>
      <w:r w:rsidRPr="00FA4959">
        <w:rPr>
          <w:rFonts w:ascii="Times New Roman" w:eastAsia="Calibri" w:hAnsi="Times New Roman" w:cs="Times New Roman"/>
          <w:sz w:val="28"/>
          <w:szCs w:val="28"/>
          <w:lang w:val="ru-RU"/>
        </w:rPr>
        <w:t xml:space="preserve">тисяч осіб обрали для себе лікаря та заключили медичну декларацію станом на 31.12.2022. За 2022 рік кількість відвідувань до лікарів у заклади охорони здоров’я не змінилося (показник становить </w:t>
      </w:r>
      <w:r w:rsidRPr="00FA4959">
        <w:rPr>
          <w:rFonts w:ascii="Times New Roman" w:eastAsia="Calibri" w:hAnsi="Times New Roman" w:cs="Times New Roman"/>
          <w:color w:val="000000"/>
          <w:sz w:val="28"/>
          <w:szCs w:val="28"/>
          <w:lang w:val="ru-RU"/>
        </w:rPr>
        <w:t>270</w:t>
      </w:r>
      <w:r w:rsidRPr="00FA4959">
        <w:rPr>
          <w:rFonts w:ascii="Times New Roman" w:eastAsia="Calibri" w:hAnsi="Times New Roman" w:cs="Times New Roman"/>
          <w:sz w:val="28"/>
          <w:szCs w:val="28"/>
          <w:lang w:val="ru-RU"/>
        </w:rPr>
        <w:t xml:space="preserve"> відвідувань за зміну у звітному періоді поточного року проти </w:t>
      </w:r>
      <w:r w:rsidRPr="00FA4959">
        <w:rPr>
          <w:rFonts w:ascii="Times New Roman" w:eastAsia="Calibri" w:hAnsi="Times New Roman" w:cs="Times New Roman"/>
          <w:color w:val="000000"/>
          <w:sz w:val="28"/>
          <w:szCs w:val="28"/>
          <w:lang w:val="ru-RU"/>
        </w:rPr>
        <w:t xml:space="preserve">270 </w:t>
      </w:r>
      <w:r w:rsidRPr="00FA4959">
        <w:rPr>
          <w:rFonts w:ascii="Times New Roman" w:eastAsia="Calibri" w:hAnsi="Times New Roman" w:cs="Times New Roman"/>
          <w:sz w:val="28"/>
          <w:szCs w:val="28"/>
          <w:lang w:val="ru-RU"/>
        </w:rPr>
        <w:t xml:space="preserve">за аналогічний період минулого року) відповідно і </w:t>
      </w:r>
      <w:r w:rsidRPr="00FA4959">
        <w:rPr>
          <w:rFonts w:ascii="Times New Roman" w:eastAsia="Calibri" w:hAnsi="Times New Roman" w:cs="Times New Roman"/>
          <w:color w:val="000000"/>
          <w:sz w:val="28"/>
          <w:szCs w:val="28"/>
          <w:lang w:val="ru-RU"/>
        </w:rPr>
        <w:t>збільшився</w:t>
      </w:r>
      <w:r w:rsidRPr="00FA4959">
        <w:rPr>
          <w:rFonts w:ascii="Times New Roman" w:eastAsia="Calibri" w:hAnsi="Times New Roman" w:cs="Times New Roman"/>
          <w:color w:val="FF0000"/>
          <w:sz w:val="28"/>
          <w:szCs w:val="28"/>
          <w:lang w:val="ru-RU"/>
        </w:rPr>
        <w:t xml:space="preserve"> </w:t>
      </w:r>
      <w:r w:rsidRPr="00FA4959">
        <w:rPr>
          <w:rFonts w:ascii="Times New Roman" w:eastAsia="Calibri" w:hAnsi="Times New Roman" w:cs="Times New Roman"/>
          <w:sz w:val="28"/>
          <w:szCs w:val="28"/>
          <w:lang w:val="ru-RU"/>
        </w:rPr>
        <w:t xml:space="preserve">показник відвідувань до лікарів у заклади охорони здоров’я в розрахунку на 10 тис. населення </w:t>
      </w:r>
      <w:r w:rsidRPr="00FA4959">
        <w:rPr>
          <w:rFonts w:ascii="Times New Roman" w:eastAsia="Calibri" w:hAnsi="Times New Roman" w:cs="Times New Roman"/>
          <w:color w:val="000000"/>
          <w:sz w:val="28"/>
          <w:szCs w:val="28"/>
          <w:lang w:val="ru-RU"/>
        </w:rPr>
        <w:t xml:space="preserve">(14951,4 </w:t>
      </w:r>
      <w:r w:rsidRPr="00FA4959">
        <w:rPr>
          <w:rFonts w:ascii="Times New Roman" w:eastAsia="Calibri" w:hAnsi="Times New Roman" w:cs="Times New Roman"/>
          <w:sz w:val="28"/>
          <w:szCs w:val="28"/>
          <w:lang w:val="ru-RU"/>
        </w:rPr>
        <w:t xml:space="preserve">у 2022 році проти </w:t>
      </w:r>
      <w:r w:rsidRPr="00FA4959">
        <w:rPr>
          <w:rFonts w:ascii="Times New Roman" w:eastAsia="Calibri" w:hAnsi="Times New Roman" w:cs="Times New Roman"/>
          <w:color w:val="000000"/>
          <w:sz w:val="28"/>
          <w:szCs w:val="28"/>
          <w:lang w:val="ru-RU"/>
        </w:rPr>
        <w:t xml:space="preserve">10540,3 </w:t>
      </w:r>
      <w:r w:rsidRPr="00FA4959">
        <w:rPr>
          <w:rFonts w:ascii="Times New Roman" w:eastAsia="Calibri" w:hAnsi="Times New Roman" w:cs="Times New Roman"/>
          <w:sz w:val="28"/>
          <w:szCs w:val="28"/>
          <w:lang w:val="ru-RU"/>
        </w:rPr>
        <w:t xml:space="preserve">у 2021 року). Враховуючи трансформацію галузі охорони здоров’я, зміни законодавчих актів, що регламентують надання медичної допомоги населенню, карантинні заходи, пов’язані з </w:t>
      </w:r>
      <w:r w:rsidRPr="00FA4959">
        <w:rPr>
          <w:rFonts w:ascii="Times New Roman" w:eastAsia="Calibri" w:hAnsi="Times New Roman" w:cs="Times New Roman"/>
          <w:sz w:val="28"/>
          <w:szCs w:val="28"/>
        </w:rPr>
        <w:t>COVID</w:t>
      </w:r>
      <w:r w:rsidRPr="00FA4959">
        <w:rPr>
          <w:rFonts w:ascii="Times New Roman" w:eastAsia="Calibri" w:hAnsi="Times New Roman" w:cs="Times New Roman"/>
          <w:sz w:val="28"/>
          <w:szCs w:val="28"/>
          <w:lang w:val="ru-RU"/>
        </w:rPr>
        <w:t xml:space="preserve">-19, та міграцію населення, зокрема відтік постійного населення, у період воєнного стану, призвели до різкого зниження показника відвідувань населення лікарями на дому: показник відвідувань на дому на 1 тис. населення становить </w:t>
      </w:r>
      <w:r w:rsidRPr="00FA4959">
        <w:rPr>
          <w:rFonts w:ascii="Times New Roman" w:eastAsia="Calibri" w:hAnsi="Times New Roman" w:cs="Times New Roman"/>
          <w:color w:val="000000"/>
          <w:sz w:val="28"/>
          <w:szCs w:val="28"/>
          <w:lang w:val="ru-RU"/>
        </w:rPr>
        <w:t xml:space="preserve">51,8 </w:t>
      </w:r>
      <w:r w:rsidRPr="00FA4959">
        <w:rPr>
          <w:rFonts w:ascii="Times New Roman" w:eastAsia="Calibri" w:hAnsi="Times New Roman" w:cs="Times New Roman"/>
          <w:sz w:val="28"/>
          <w:szCs w:val="28"/>
          <w:lang w:val="ru-RU"/>
        </w:rPr>
        <w:t xml:space="preserve">у 2022 року проти </w:t>
      </w:r>
      <w:r w:rsidRPr="00FA4959">
        <w:rPr>
          <w:rFonts w:ascii="Times New Roman" w:eastAsia="Calibri" w:hAnsi="Times New Roman" w:cs="Times New Roman"/>
          <w:color w:val="000000"/>
          <w:sz w:val="28"/>
          <w:szCs w:val="28"/>
          <w:lang w:val="ru-RU"/>
        </w:rPr>
        <w:t xml:space="preserve">12,0 </w:t>
      </w:r>
      <w:r w:rsidRPr="00FA4959">
        <w:rPr>
          <w:rFonts w:ascii="Times New Roman" w:eastAsia="Calibri" w:hAnsi="Times New Roman" w:cs="Times New Roman"/>
          <w:sz w:val="28"/>
          <w:szCs w:val="28"/>
          <w:lang w:val="ru-RU"/>
        </w:rPr>
        <w:t xml:space="preserve">у 2021 року. В цілому загальна кількість відвідувань на 1 жителя у звітному періоді поточного року складає 1,4 проти 1,0 за аналогічний період минулому році. Невисокий рівень відвідувань протягом останніх двох років в заклади охорони здоров’я зумовлений карантинними заходами по боротьбі з коронавірусною інфекцією та воєнним станом у поточному році. Заходи з надання медичної допомоги у період воєнного стану, що впроваджені в закладах охорони здоров’я та карантинні заходи по боротьбі з </w:t>
      </w:r>
      <w:r w:rsidRPr="00FA4959">
        <w:rPr>
          <w:rFonts w:ascii="Times New Roman" w:eastAsia="Calibri" w:hAnsi="Times New Roman" w:cs="Times New Roman"/>
          <w:sz w:val="28"/>
          <w:szCs w:val="28"/>
        </w:rPr>
        <w:t>COVID</w:t>
      </w:r>
      <w:r w:rsidRPr="00FA4959">
        <w:rPr>
          <w:rFonts w:ascii="Times New Roman" w:eastAsia="Calibri" w:hAnsi="Times New Roman" w:cs="Times New Roman"/>
          <w:sz w:val="28"/>
          <w:szCs w:val="28"/>
          <w:lang w:val="ru-RU"/>
        </w:rPr>
        <w:t>-19 впливають на показники діяльності медичного закладу громади на усіх рівнях надання медичної допомоги.</w:t>
      </w:r>
    </w:p>
    <w:p w:rsidR="00487A81" w:rsidRPr="00FA4959" w:rsidRDefault="00487A81" w:rsidP="00487A81">
      <w:pPr>
        <w:spacing w:after="0" w:line="240" w:lineRule="auto"/>
        <w:rPr>
          <w:rFonts w:ascii="Times New Roman" w:eastAsia="Calibri" w:hAnsi="Times New Roman" w:cs="Times New Roman"/>
          <w:b/>
          <w:sz w:val="28"/>
          <w:szCs w:val="28"/>
        </w:rPr>
      </w:pPr>
    </w:p>
    <w:p w:rsidR="00487A81" w:rsidRPr="00FA4959" w:rsidRDefault="00487A81" w:rsidP="00487A81">
      <w:pPr>
        <w:spacing w:after="0" w:line="240" w:lineRule="auto"/>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t>1.9 Поводження з ТПВ</w:t>
      </w:r>
    </w:p>
    <w:p w:rsidR="00487A81" w:rsidRPr="00FA4959" w:rsidRDefault="00487A81" w:rsidP="00487A81">
      <w:pPr>
        <w:spacing w:after="0" w:line="240" w:lineRule="auto"/>
        <w:rPr>
          <w:rFonts w:ascii="Times New Roman" w:eastAsia="Calibri" w:hAnsi="Times New Roman" w:cs="Times New Roman"/>
          <w:b/>
          <w:sz w:val="28"/>
          <w:szCs w:val="28"/>
        </w:rPr>
      </w:pPr>
    </w:p>
    <w:p w:rsidR="00487A81" w:rsidRPr="00FA4959" w:rsidRDefault="00487A81" w:rsidP="00487A81">
      <w:pPr>
        <w:spacing w:after="0" w:line="240" w:lineRule="auto"/>
        <w:jc w:val="both"/>
        <w:rPr>
          <w:rFonts w:ascii="Times New Roman" w:eastAsia="Times New Roman" w:hAnsi="Times New Roman" w:cs="Times New Roman"/>
          <w:b/>
          <w:bCs/>
          <w:color w:val="000000"/>
          <w:sz w:val="28"/>
          <w:szCs w:val="28"/>
          <w:lang w:eastAsia="uk-UA"/>
        </w:rPr>
      </w:pPr>
      <w:r w:rsidRPr="00FA4959">
        <w:rPr>
          <w:rFonts w:ascii="Times New Roman" w:eastAsia="Calibri" w:hAnsi="Times New Roman" w:cs="Times New Roman"/>
          <w:color w:val="111111"/>
          <w:sz w:val="28"/>
          <w:szCs w:val="28"/>
        </w:rPr>
        <w:t xml:space="preserve">На території Солотвинської громади проблемним питанням не налагоджена система сортуванням  та переробки твердих побутових відходів, відповідно всі тверді побутові відходи з громади потрапляють на полігон.  За 2020-2022 роки КП «Солотвинське ЖКГ» вивезло близько вивезли </w:t>
      </w:r>
      <w:r w:rsidRPr="00FA4959">
        <w:rPr>
          <w:rFonts w:ascii="Times New Roman" w:eastAsia="Times New Roman" w:hAnsi="Times New Roman" w:cs="Times New Roman"/>
          <w:color w:val="000000"/>
          <w:sz w:val="28"/>
          <w:szCs w:val="28"/>
          <w:lang w:eastAsia="uk-UA"/>
        </w:rPr>
        <w:t>12670</w:t>
      </w:r>
      <w:r w:rsidRPr="00FA4959">
        <w:rPr>
          <w:rFonts w:ascii="Times New Roman" w:eastAsia="Calibri" w:hAnsi="Times New Roman" w:cs="Times New Roman"/>
          <w:color w:val="111111"/>
          <w:sz w:val="28"/>
          <w:szCs w:val="28"/>
        </w:rPr>
        <w:t xml:space="preserve"> м. куб. ТПВ на полігон, де таке сміття не підлягає подальшому використанню. </w:t>
      </w:r>
    </w:p>
    <w:p w:rsidR="00487A81" w:rsidRPr="00FA4959" w:rsidRDefault="00487A81" w:rsidP="00487A81">
      <w:pPr>
        <w:spacing w:after="0" w:line="240" w:lineRule="auto"/>
        <w:rPr>
          <w:rFonts w:ascii="Times New Roman" w:eastAsia="Calibri" w:hAnsi="Times New Roman" w:cs="Times New Roman"/>
          <w:color w:val="111111"/>
          <w:sz w:val="28"/>
          <w:szCs w:val="28"/>
        </w:rPr>
      </w:pPr>
    </w:p>
    <w:p w:rsidR="00487A81" w:rsidRPr="00FA4959" w:rsidRDefault="00487A81" w:rsidP="00487A81">
      <w:pPr>
        <w:spacing w:after="0" w:line="240" w:lineRule="auto"/>
        <w:rPr>
          <w:rFonts w:ascii="Times New Roman" w:eastAsia="Calibri" w:hAnsi="Times New Roman" w:cs="Times New Roman"/>
          <w:color w:val="111111"/>
          <w:sz w:val="28"/>
          <w:szCs w:val="28"/>
        </w:rPr>
      </w:pPr>
      <w:r w:rsidRPr="00FA4959">
        <w:rPr>
          <w:rFonts w:ascii="Times New Roman" w:eastAsia="Calibri" w:hAnsi="Times New Roman" w:cs="Times New Roman"/>
          <w:noProof/>
          <w:sz w:val="28"/>
          <w:szCs w:val="28"/>
          <w:lang w:eastAsia="uk-UA"/>
        </w:rPr>
        <w:lastRenderedPageBreak/>
        <w:drawing>
          <wp:inline distT="0" distB="0" distL="0" distR="0" wp14:anchorId="7BE184CA" wp14:editId="15B03FBB">
            <wp:extent cx="5888786" cy="1781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847" cy="1788150"/>
                    </a:xfrm>
                    <a:prstGeom prst="rect">
                      <a:avLst/>
                    </a:prstGeom>
                    <a:noFill/>
                    <a:ln>
                      <a:noFill/>
                    </a:ln>
                  </pic:spPr>
                </pic:pic>
              </a:graphicData>
            </a:graphic>
          </wp:inline>
        </w:drawing>
      </w:r>
    </w:p>
    <w:p w:rsidR="00487A81" w:rsidRPr="00FA4959" w:rsidRDefault="00487A81" w:rsidP="00487A81">
      <w:pPr>
        <w:spacing w:after="0" w:line="240" w:lineRule="auto"/>
        <w:rPr>
          <w:rFonts w:ascii="Times New Roman" w:eastAsia="Calibri" w:hAnsi="Times New Roman" w:cs="Times New Roman"/>
          <w:color w:val="111111"/>
          <w:sz w:val="28"/>
          <w:szCs w:val="28"/>
        </w:rPr>
      </w:pPr>
    </w:p>
    <w:p w:rsidR="00487A81" w:rsidRPr="00FA4959" w:rsidRDefault="00487A81" w:rsidP="00487A81">
      <w:pPr>
        <w:spacing w:after="0" w:line="240" w:lineRule="auto"/>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Згідно рішення виконавчого комітету Солотвинської селищної ради від 22 лютого 2023 року №28 «Про затвердження плати з вивезення ТПВ по населених пунктах громади» встановлено тарифи з вивезення ТПВ:</w:t>
      </w:r>
    </w:p>
    <w:p w:rsidR="00487A81" w:rsidRPr="00FA4959" w:rsidRDefault="00487A81" w:rsidP="00487A81">
      <w:pPr>
        <w:spacing w:after="0" w:line="240" w:lineRule="auto"/>
        <w:jc w:val="both"/>
        <w:rPr>
          <w:rFonts w:ascii="Times New Roman" w:eastAsia="Calibri" w:hAnsi="Times New Roman" w:cs="Times New Roman"/>
          <w:color w:val="111111"/>
          <w:sz w:val="28"/>
          <w:szCs w:val="28"/>
        </w:rPr>
      </w:pPr>
    </w:p>
    <w:p w:rsidR="00487A81" w:rsidRPr="00FA4959" w:rsidRDefault="00487A81" w:rsidP="00487A81">
      <w:pPr>
        <w:spacing w:after="0" w:line="240" w:lineRule="auto"/>
        <w:jc w:val="center"/>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Табл. 1.9.2 Вартість послуг з поводженням з ТПВ</w:t>
      </w:r>
    </w:p>
    <w:p w:rsidR="00487A81" w:rsidRPr="00FA4959" w:rsidRDefault="00487A81" w:rsidP="00487A81">
      <w:pPr>
        <w:spacing w:after="0" w:line="240" w:lineRule="auto"/>
        <w:rPr>
          <w:rFonts w:ascii="Times New Roman" w:eastAsia="Calibri" w:hAnsi="Times New Roman" w:cs="Times New Roman"/>
          <w:color w:val="111111"/>
          <w:sz w:val="28"/>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3682"/>
        <w:gridCol w:w="3682"/>
      </w:tblGrid>
      <w:tr w:rsidR="00487A81" w:rsidRPr="00FA4959" w:rsidTr="004A5509">
        <w:trPr>
          <w:trHeight w:val="289"/>
        </w:trPr>
        <w:tc>
          <w:tcPr>
            <w:tcW w:w="2559" w:type="dxa"/>
            <w:shd w:val="clear" w:color="auto" w:fill="auto"/>
            <w:noWrap/>
            <w:vAlign w:val="bottom"/>
          </w:tcPr>
          <w:p w:rsidR="00487A81" w:rsidRPr="00FA4959" w:rsidRDefault="00487A81" w:rsidP="004A5509">
            <w:pPr>
              <w:spacing w:after="0" w:line="240" w:lineRule="auto"/>
              <w:jc w:val="center"/>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Категорія</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Вартість грн.</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Од. вим.</w:t>
            </w:r>
          </w:p>
        </w:tc>
      </w:tr>
      <w:tr w:rsidR="00487A81" w:rsidRPr="00FA4959" w:rsidTr="004A5509">
        <w:trPr>
          <w:trHeight w:val="289"/>
        </w:trPr>
        <w:tc>
          <w:tcPr>
            <w:tcW w:w="2559" w:type="dxa"/>
            <w:shd w:val="clear" w:color="auto" w:fill="auto"/>
            <w:noWrap/>
            <w:vAlign w:val="bottom"/>
          </w:tcPr>
          <w:p w:rsidR="00487A81" w:rsidRPr="00FA4959" w:rsidRDefault="00487A81" w:rsidP="004A5509">
            <w:pPr>
              <w:spacing w:after="0" w:line="240" w:lineRule="auto"/>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для населення</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 xml:space="preserve">70,00 </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З мешканця/рік</w:t>
            </w:r>
          </w:p>
        </w:tc>
      </w:tr>
      <w:tr w:rsidR="00487A81" w:rsidRPr="00FA4959" w:rsidTr="004A5509">
        <w:trPr>
          <w:trHeight w:val="289"/>
        </w:trPr>
        <w:tc>
          <w:tcPr>
            <w:tcW w:w="2559" w:type="dxa"/>
            <w:shd w:val="clear" w:color="auto" w:fill="auto"/>
            <w:noWrap/>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населення</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261,22</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1 м.куб</w:t>
            </w:r>
          </w:p>
        </w:tc>
      </w:tr>
      <w:tr w:rsidR="00487A81" w:rsidRPr="00FA4959" w:rsidTr="004A5509">
        <w:trPr>
          <w:trHeight w:val="289"/>
        </w:trPr>
        <w:tc>
          <w:tcPr>
            <w:tcW w:w="2559" w:type="dxa"/>
            <w:shd w:val="clear" w:color="auto" w:fill="auto"/>
            <w:noWrap/>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підприємці</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313,45</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1 м.куб</w:t>
            </w:r>
          </w:p>
        </w:tc>
      </w:tr>
      <w:tr w:rsidR="00487A81" w:rsidRPr="00FA4959" w:rsidTr="004A5509">
        <w:trPr>
          <w:trHeight w:val="289"/>
        </w:trPr>
        <w:tc>
          <w:tcPr>
            <w:tcW w:w="2559" w:type="dxa"/>
            <w:shd w:val="clear" w:color="auto" w:fill="auto"/>
            <w:noWrap/>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бюджетні установи</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287,44</w:t>
            </w:r>
          </w:p>
        </w:tc>
        <w:tc>
          <w:tcPr>
            <w:tcW w:w="3682" w:type="dxa"/>
            <w:shd w:val="clear" w:color="auto" w:fill="auto"/>
            <w:vAlign w:val="bottom"/>
          </w:tcPr>
          <w:p w:rsidR="00487A81" w:rsidRPr="00FA4959" w:rsidRDefault="00487A81" w:rsidP="004A5509">
            <w:pPr>
              <w:spacing w:after="0" w:line="240" w:lineRule="auto"/>
              <w:jc w:val="center"/>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1 м.куб</w:t>
            </w:r>
          </w:p>
        </w:tc>
      </w:tr>
    </w:tbl>
    <w:p w:rsidR="00487A81" w:rsidRPr="00FA4959" w:rsidRDefault="00487A81" w:rsidP="00487A81">
      <w:pPr>
        <w:spacing w:after="0" w:line="240" w:lineRule="auto"/>
        <w:rPr>
          <w:rFonts w:ascii="Times New Roman" w:eastAsia="Calibri" w:hAnsi="Times New Roman" w:cs="Times New Roman"/>
          <w:color w:val="111111"/>
          <w:sz w:val="28"/>
          <w:szCs w:val="28"/>
        </w:rPr>
      </w:pPr>
    </w:p>
    <w:p w:rsidR="00487A81" w:rsidRPr="00FA4959" w:rsidRDefault="00487A81" w:rsidP="00487A81">
      <w:pPr>
        <w:spacing w:after="0" w:line="240" w:lineRule="auto"/>
        <w:rPr>
          <w:rFonts w:ascii="Times New Roman" w:eastAsia="Calibri" w:hAnsi="Times New Roman" w:cs="Times New Roman"/>
          <w:color w:val="111111"/>
          <w:sz w:val="28"/>
          <w:szCs w:val="28"/>
        </w:rPr>
      </w:pPr>
    </w:p>
    <w:p w:rsidR="00487A81" w:rsidRPr="00FA4959" w:rsidRDefault="00487A81" w:rsidP="00487A81">
      <w:pPr>
        <w:spacing w:after="0" w:line="240" w:lineRule="auto"/>
        <w:rPr>
          <w:rFonts w:ascii="Times New Roman" w:eastAsia="Calibri" w:hAnsi="Times New Roman" w:cs="Times New Roman"/>
          <w:color w:val="111111"/>
          <w:sz w:val="28"/>
          <w:szCs w:val="28"/>
        </w:rPr>
      </w:pPr>
    </w:p>
    <w:p w:rsidR="00487A81" w:rsidRPr="00FA4959" w:rsidRDefault="00487A81" w:rsidP="00487A81">
      <w:pPr>
        <w:spacing w:after="0" w:line="240" w:lineRule="auto"/>
        <w:rPr>
          <w:rFonts w:ascii="Times New Roman" w:eastAsia="Calibri" w:hAnsi="Times New Roman" w:cs="Times New Roman"/>
          <w:color w:val="111111"/>
          <w:sz w:val="28"/>
          <w:szCs w:val="28"/>
        </w:rPr>
      </w:pPr>
      <w:r w:rsidRPr="00FA4959">
        <w:rPr>
          <w:rFonts w:ascii="Times New Roman" w:eastAsia="Calibri" w:hAnsi="Times New Roman" w:cs="Times New Roman"/>
          <w:noProof/>
          <w:sz w:val="28"/>
          <w:szCs w:val="28"/>
          <w:lang w:eastAsia="uk-UA"/>
        </w:rPr>
        <w:drawing>
          <wp:inline distT="0" distB="0" distL="0" distR="0" wp14:anchorId="555388F0" wp14:editId="00B9429F">
            <wp:extent cx="6172200" cy="3026228"/>
            <wp:effectExtent l="0" t="0" r="0" b="3175"/>
            <wp:docPr id="29"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87A81" w:rsidRPr="00FA4959" w:rsidRDefault="00487A81" w:rsidP="00487A81">
      <w:pPr>
        <w:spacing w:after="0" w:line="240" w:lineRule="auto"/>
        <w:rPr>
          <w:rFonts w:ascii="Times New Roman" w:eastAsia="Calibri" w:hAnsi="Times New Roman" w:cs="Times New Roman"/>
          <w:color w:val="111111"/>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color w:val="111111"/>
          <w:sz w:val="28"/>
          <w:szCs w:val="28"/>
        </w:rPr>
      </w:pPr>
      <w:r w:rsidRPr="00FA4959">
        <w:rPr>
          <w:rFonts w:ascii="Times New Roman" w:eastAsia="Calibri" w:hAnsi="Times New Roman" w:cs="Times New Roman"/>
          <w:color w:val="111111"/>
          <w:sz w:val="28"/>
          <w:szCs w:val="28"/>
        </w:rPr>
        <w:t>Рис. 1.9.1 Загальна кількість вивезеного ТПВ за період 2020-2022, в розрізі населених пунктів,  м. куб</w:t>
      </w:r>
      <w:r>
        <w:rPr>
          <w:rFonts w:ascii="Times New Roman" w:eastAsia="Calibri" w:hAnsi="Times New Roman" w:cs="Times New Roman"/>
          <w:color w:val="111111"/>
          <w:sz w:val="28"/>
          <w:szCs w:val="28"/>
        </w:rPr>
        <w:t>.</w:t>
      </w:r>
      <w:r w:rsidRPr="00FA4959">
        <w:rPr>
          <w:rFonts w:ascii="Times New Roman" w:eastAsia="Calibri" w:hAnsi="Times New Roman" w:cs="Times New Roman"/>
          <w:color w:val="111111"/>
          <w:sz w:val="28"/>
          <w:szCs w:val="28"/>
        </w:rPr>
        <w:br w:type="page"/>
      </w:r>
    </w:p>
    <w:p w:rsidR="00487A81" w:rsidRPr="00FA4959" w:rsidRDefault="00487A81" w:rsidP="00487A81">
      <w:pPr>
        <w:spacing w:after="0" w:line="240" w:lineRule="auto"/>
        <w:rPr>
          <w:rFonts w:ascii="Times New Roman" w:eastAsia="Calibri" w:hAnsi="Times New Roman" w:cs="Times New Roman"/>
          <w:color w:val="111111"/>
          <w:sz w:val="28"/>
          <w:szCs w:val="28"/>
        </w:rPr>
        <w:sectPr w:rsidR="00487A81" w:rsidRPr="00FA4959" w:rsidSect="00FA4959">
          <w:type w:val="continuous"/>
          <w:pgSz w:w="11906" w:h="16838"/>
          <w:pgMar w:top="851" w:right="851" w:bottom="851" w:left="1418" w:header="709" w:footer="709" w:gutter="0"/>
          <w:cols w:space="708"/>
          <w:docGrid w:linePitch="360"/>
        </w:sectPr>
      </w:pP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t>1.10 Економіка</w:t>
      </w:r>
    </w:p>
    <w:p w:rsidR="00487A81" w:rsidRPr="00FA4959" w:rsidRDefault="00487A81" w:rsidP="00487A81">
      <w:pPr>
        <w:spacing w:after="0" w:line="240" w:lineRule="auto"/>
        <w:jc w:val="center"/>
        <w:rPr>
          <w:rFonts w:ascii="Times New Roman" w:eastAsia="Calibri" w:hAnsi="Times New Roman" w:cs="Times New Roman"/>
          <w:b/>
          <w:sz w:val="28"/>
          <w:szCs w:val="28"/>
        </w:rPr>
      </w:pPr>
    </w:p>
    <w:p w:rsidR="00487A81" w:rsidRPr="00FA4959" w:rsidRDefault="00487A81" w:rsidP="00487A81">
      <w:pPr>
        <w:spacing w:after="0" w:line="240" w:lineRule="auto"/>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color w:val="000000"/>
          <w:sz w:val="28"/>
          <w:szCs w:val="28"/>
          <w:shd w:val="clear" w:color="auto" w:fill="FFFFFF"/>
        </w:rPr>
        <w:t>Загалом Солотвинська громада має різноманітну економіку. У громаді є компанії, які займаються різними видами діяльності, такими як сільське господарство, торгівля, будівництво та індустрія.</w:t>
      </w:r>
    </w:p>
    <w:p w:rsidR="00487A81" w:rsidRPr="00FA4959" w:rsidRDefault="00487A81" w:rsidP="00487A81">
      <w:pPr>
        <w:shd w:val="clear" w:color="auto" w:fill="FFFFFF"/>
        <w:spacing w:after="0" w:line="240" w:lineRule="auto"/>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Згідно з наведеним списком підприємств у громаді є широкий спектр видів діяльності, включаючи:</w:t>
      </w:r>
    </w:p>
    <w:p w:rsidR="00487A81" w:rsidRPr="00FA4959" w:rsidRDefault="00487A81" w:rsidP="00487A8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Сільське господарство: вирощування зернових культур, бобових культур і насіння олійних культур, розведення овець і кіз, вирощування ягід, горіхів, плодових дерев і чагарників;</w:t>
      </w:r>
    </w:p>
    <w:p w:rsidR="00487A81" w:rsidRPr="00FA4959" w:rsidRDefault="00487A81" w:rsidP="00487A8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Торгівля: оптова торгівля зерном, необробленим тютюном, насінням і кормами для тварин, неспеціалізована роздрібна торгівля в неспеціалізованих магазинах переважно продуктами харчування, напоями та тютюновими виробами;</w:t>
      </w:r>
    </w:p>
    <w:p w:rsidR="00487A81" w:rsidRPr="00FA4959" w:rsidRDefault="00487A81" w:rsidP="00487A8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Будівництво: будівництво житлових і нежитлових будівель;</w:t>
      </w:r>
    </w:p>
    <w:p w:rsidR="00487A81" w:rsidRPr="00FA4959" w:rsidRDefault="00487A81" w:rsidP="00487A8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Індустрія: лісопильня, стругальна, деревообробна, рибне господарство;</w:t>
      </w:r>
    </w:p>
    <w:p w:rsidR="00487A81" w:rsidRPr="00FA4959" w:rsidRDefault="00487A81" w:rsidP="00487A8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Послуги: медицина, радіомовлення, прибирання, підготовчі роботи на будівельному майданчику, надання послуг готелів і аналогічних засобів тимчасового розміщення, транспортування вантажів.</w:t>
      </w:r>
    </w:p>
    <w:p w:rsidR="00487A81" w:rsidRPr="00FA4959" w:rsidRDefault="00487A81" w:rsidP="00487A81">
      <w:pPr>
        <w:spacing w:after="0" w:line="240" w:lineRule="auto"/>
        <w:jc w:val="center"/>
        <w:rPr>
          <w:rFonts w:ascii="Times New Roman" w:eastAsia="Calibri" w:hAnsi="Times New Roman" w:cs="Times New Roman"/>
          <w:b/>
          <w:color w:val="000000"/>
          <w:sz w:val="28"/>
          <w:szCs w:val="28"/>
        </w:rPr>
      </w:pPr>
    </w:p>
    <w:p w:rsidR="00487A81" w:rsidRPr="00FA4959" w:rsidRDefault="00487A81" w:rsidP="00487A81">
      <w:pPr>
        <w:tabs>
          <w:tab w:val="left" w:pos="284"/>
        </w:tabs>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Проте основними бюджетоутворюючими Солотвинської територіальної  громади є підприємства та організації:</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Відділ освіти, молоді та спорту Солотвинської селищної ради;</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Публічне акціонерне товариство «Укрнафта»</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КНП «Солотвинська лікарня»</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Національний природний парк «Синьогора»</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Осмолодське лісове господарстово «ДСГП Ліси України»</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Солотвинська селищна рада</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Акціонерне товариство «Укргазвидобування»</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Відділ культури,туризму, національностей та релігій</w:t>
      </w:r>
    </w:p>
    <w:p w:rsidR="00487A81" w:rsidRPr="00FA4959" w:rsidRDefault="00487A81" w:rsidP="00487A81">
      <w:pPr>
        <w:numPr>
          <w:ilvl w:val="0"/>
          <w:numId w:val="25"/>
        </w:numPr>
        <w:tabs>
          <w:tab w:val="left" w:pos="284"/>
        </w:tabs>
        <w:spacing w:after="0" w:line="240" w:lineRule="auto"/>
        <w:ind w:left="0" w:firstLine="0"/>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ТОВ «С-Капітель»</w:t>
      </w:r>
    </w:p>
    <w:p w:rsidR="00487A81" w:rsidRPr="00FA4959" w:rsidRDefault="00487A81" w:rsidP="00487A81">
      <w:pPr>
        <w:spacing w:after="0" w:line="240" w:lineRule="auto"/>
        <w:rPr>
          <w:rFonts w:ascii="Times New Roman" w:eastAsia="Calibri" w:hAnsi="Times New Roman" w:cs="Times New Roman"/>
          <w:color w:val="000000"/>
          <w:sz w:val="28"/>
          <w:szCs w:val="28"/>
        </w:rPr>
      </w:pPr>
    </w:p>
    <w:p w:rsidR="00487A81" w:rsidRPr="00FA4959" w:rsidRDefault="00487A81" w:rsidP="00487A81">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Найбільші орендарі на території громади:</w:t>
      </w:r>
    </w:p>
    <w:p w:rsidR="00487A81" w:rsidRPr="00FA4959" w:rsidRDefault="00487A81" w:rsidP="00487A81">
      <w:pPr>
        <w:spacing w:after="0" w:line="240" w:lineRule="auto"/>
        <w:rPr>
          <w:rFonts w:ascii="Times New Roman" w:eastAsia="Calibri" w:hAnsi="Times New Roman" w:cs="Times New Roman"/>
          <w:color w:val="000000"/>
          <w:sz w:val="28"/>
          <w:szCs w:val="28"/>
        </w:rPr>
      </w:pPr>
    </w:p>
    <w:p w:rsidR="00487A81" w:rsidRPr="00FA4959" w:rsidRDefault="00487A81" w:rsidP="00487A81">
      <w:pPr>
        <w:numPr>
          <w:ilvl w:val="0"/>
          <w:numId w:val="30"/>
        </w:numPr>
        <w:spacing w:after="0" w:line="240" w:lineRule="auto"/>
        <w:contextualSpacing/>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С/Г підприємства – ТОВ «АКРІС-ЗАХІД» - 31,4809 га</w:t>
      </w:r>
    </w:p>
    <w:p w:rsidR="00487A81" w:rsidRPr="00FA4959" w:rsidRDefault="00487A81" w:rsidP="00487A81">
      <w:pPr>
        <w:numPr>
          <w:ilvl w:val="0"/>
          <w:numId w:val="30"/>
        </w:numPr>
        <w:spacing w:after="0" w:line="240" w:lineRule="auto"/>
        <w:contextualSpacing/>
        <w:rPr>
          <w:rFonts w:ascii="Times New Roman" w:eastAsia="Calibri" w:hAnsi="Times New Roman" w:cs="Times New Roman"/>
          <w:color w:val="000000"/>
          <w:sz w:val="28"/>
          <w:szCs w:val="28"/>
          <w:lang w:val="ru-RU"/>
        </w:rPr>
      </w:pPr>
      <w:r w:rsidRPr="00FA4959">
        <w:rPr>
          <w:rFonts w:ascii="Times New Roman" w:eastAsia="Calibri" w:hAnsi="Times New Roman" w:cs="Times New Roman"/>
          <w:color w:val="000000"/>
          <w:sz w:val="28"/>
          <w:szCs w:val="28"/>
        </w:rPr>
        <w:t>ТзОВ «Оскар-Агро» -32,8185 га</w:t>
      </w:r>
    </w:p>
    <w:p w:rsidR="00487A81" w:rsidRPr="00FA4959" w:rsidRDefault="00487A81" w:rsidP="00487A81">
      <w:pPr>
        <w:numPr>
          <w:ilvl w:val="0"/>
          <w:numId w:val="30"/>
        </w:numPr>
        <w:spacing w:after="0" w:line="240" w:lineRule="auto"/>
        <w:contextualSpacing/>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ТОВ “С-Капітель» - 15,4688 га</w:t>
      </w:r>
    </w:p>
    <w:p w:rsidR="00487A81" w:rsidRPr="00FA4959" w:rsidRDefault="00487A81" w:rsidP="00487A81">
      <w:pPr>
        <w:numPr>
          <w:ilvl w:val="0"/>
          <w:numId w:val="30"/>
        </w:numPr>
        <w:spacing w:after="0" w:line="240" w:lineRule="auto"/>
        <w:contextualSpacing/>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ТОВ СОЛ-ІФ» - 2,5541 га</w:t>
      </w:r>
    </w:p>
    <w:p w:rsidR="00487A81" w:rsidRPr="00FA4959" w:rsidRDefault="00487A81" w:rsidP="00487A81">
      <w:pPr>
        <w:numPr>
          <w:ilvl w:val="0"/>
          <w:numId w:val="30"/>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ВАТ «Укрнафта» Прикарпатське УБР – 5,8899 га</w:t>
      </w:r>
    </w:p>
    <w:p w:rsidR="00487A81" w:rsidRPr="00FA4959" w:rsidRDefault="00487A81" w:rsidP="00487A81">
      <w:pPr>
        <w:numPr>
          <w:ilvl w:val="0"/>
          <w:numId w:val="30"/>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Виноградник Тарас Теофілович – 16,3644 га.</w:t>
      </w:r>
    </w:p>
    <w:p w:rsidR="00487A81" w:rsidRPr="00FA4959" w:rsidRDefault="00487A81" w:rsidP="00487A81">
      <w:pPr>
        <w:numPr>
          <w:ilvl w:val="0"/>
          <w:numId w:val="30"/>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ТзОВ «ПОЛЕ-ІФ» – 120,9218 га. </w:t>
      </w:r>
    </w:p>
    <w:p w:rsidR="00487A81" w:rsidRPr="00FA4959" w:rsidRDefault="00487A81" w:rsidP="00487A81">
      <w:pPr>
        <w:numPr>
          <w:ilvl w:val="0"/>
          <w:numId w:val="30"/>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ТзОВ «ВЕРХОВИНА _БВ» – 26,2038 га .</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Найбільші платники земельного податку:</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numPr>
          <w:ilvl w:val="0"/>
          <w:numId w:val="29"/>
        </w:numPr>
        <w:tabs>
          <w:tab w:val="left" w:pos="284"/>
        </w:tabs>
        <w:spacing w:after="0" w:line="240" w:lineRule="auto"/>
        <w:contextualSpacing/>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Осмолодське лісове господарстово «ДСГП Ліси України»</w:t>
      </w:r>
    </w:p>
    <w:p w:rsidR="00487A81" w:rsidRPr="00FA4959" w:rsidRDefault="00487A81" w:rsidP="00487A81">
      <w:pPr>
        <w:numPr>
          <w:ilvl w:val="0"/>
          <w:numId w:val="29"/>
        </w:numPr>
        <w:tabs>
          <w:tab w:val="left" w:pos="284"/>
        </w:tabs>
        <w:spacing w:after="0" w:line="240" w:lineRule="auto"/>
        <w:contextualSpacing/>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ТОВ «Гута Лісова» - 2,9960 га.</w:t>
      </w:r>
    </w:p>
    <w:p w:rsidR="00487A81" w:rsidRPr="00FA4959" w:rsidRDefault="00487A81" w:rsidP="00487A81">
      <w:pPr>
        <w:numPr>
          <w:ilvl w:val="0"/>
          <w:numId w:val="29"/>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Гоцанюк Марія Василівна Береговська Ольга Михайлівна –1,5466 га.</w:t>
      </w:r>
    </w:p>
    <w:p w:rsidR="00487A81" w:rsidRPr="00FA4959" w:rsidRDefault="00487A81" w:rsidP="00487A81">
      <w:pPr>
        <w:numPr>
          <w:ilvl w:val="0"/>
          <w:numId w:val="29"/>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ТзОВ «ПОЛЕ-ІФ» – 120,9218 га .</w:t>
      </w:r>
    </w:p>
    <w:p w:rsidR="00487A81" w:rsidRPr="00FA4959" w:rsidRDefault="00487A81" w:rsidP="00487A81">
      <w:pPr>
        <w:numPr>
          <w:ilvl w:val="0"/>
          <w:numId w:val="29"/>
        </w:numPr>
        <w:spacing w:after="0" w:line="240" w:lineRule="auto"/>
        <w:contextualSpacing/>
        <w:rPr>
          <w:rFonts w:ascii="Times New Roman" w:eastAsia="Calibri" w:hAnsi="Times New Roman" w:cs="Times New Roman"/>
          <w:sz w:val="28"/>
          <w:szCs w:val="28"/>
        </w:rPr>
        <w:sectPr w:rsidR="00487A81" w:rsidRPr="00FA4959" w:rsidSect="00FA4959">
          <w:pgSz w:w="12240" w:h="15840"/>
          <w:pgMar w:top="851" w:right="1418" w:bottom="851" w:left="851" w:header="709" w:footer="709" w:gutter="0"/>
          <w:cols w:space="720"/>
          <w:docGrid w:linePitch="299"/>
        </w:sectPr>
      </w:pPr>
      <w:r w:rsidRPr="00FA4959">
        <w:rPr>
          <w:rFonts w:ascii="Times New Roman" w:eastAsia="Calibri" w:hAnsi="Times New Roman" w:cs="Times New Roman"/>
          <w:sz w:val="28"/>
          <w:szCs w:val="28"/>
        </w:rPr>
        <w:t>ТзОВ «ВЕРХОВИНА _БВ» – 26,2038 га.</w:t>
      </w:r>
    </w:p>
    <w:p w:rsidR="00487A81" w:rsidRPr="00FA4959" w:rsidRDefault="00487A81" w:rsidP="00487A81">
      <w:pPr>
        <w:spacing w:after="0" w:line="240" w:lineRule="auto"/>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lastRenderedPageBreak/>
        <w:t>Табл. 1.10.1 Динаміка зміни суб’єктів господарської діяльності</w:t>
      </w:r>
    </w:p>
    <w:p w:rsidR="00487A81" w:rsidRPr="00FA4959" w:rsidRDefault="00487A81" w:rsidP="00487A81">
      <w:pPr>
        <w:spacing w:after="0" w:line="240" w:lineRule="auto"/>
        <w:jc w:val="center"/>
        <w:rPr>
          <w:rFonts w:ascii="Times New Roman" w:eastAsia="Calibri" w:hAnsi="Times New Roman" w:cs="Times New Roman"/>
          <w:bCs/>
          <w:sz w:val="28"/>
          <w:szCs w:val="28"/>
        </w:rPr>
      </w:pPr>
    </w:p>
    <w:tbl>
      <w:tblPr>
        <w:tblStyle w:val="13"/>
        <w:tblW w:w="0" w:type="auto"/>
        <w:tblLook w:val="04A0" w:firstRow="1" w:lastRow="0" w:firstColumn="1" w:lastColumn="0" w:noHBand="0" w:noVBand="1"/>
      </w:tblPr>
      <w:tblGrid>
        <w:gridCol w:w="1876"/>
        <w:gridCol w:w="1600"/>
        <w:gridCol w:w="1601"/>
        <w:gridCol w:w="1602"/>
        <w:gridCol w:w="1588"/>
        <w:gridCol w:w="1588"/>
      </w:tblGrid>
      <w:tr w:rsidR="00487A81" w:rsidRPr="00FA4959" w:rsidTr="004A5509">
        <w:tc>
          <w:tcPr>
            <w:tcW w:w="1876" w:type="dxa"/>
          </w:tcPr>
          <w:p w:rsidR="00487A81" w:rsidRPr="00FA4959" w:rsidRDefault="00487A81" w:rsidP="004A5509">
            <w:pPr>
              <w:rPr>
                <w:rFonts w:ascii="Times New Roman" w:eastAsia="Calibri" w:hAnsi="Times New Roman" w:cs="Times New Roman"/>
                <w:bCs/>
                <w:sz w:val="24"/>
                <w:szCs w:val="24"/>
              </w:rPr>
            </w:pPr>
          </w:p>
        </w:tc>
        <w:tc>
          <w:tcPr>
            <w:tcW w:w="1600"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lang w:eastAsia="uk-UA"/>
              </w:rPr>
              <w:t>202</w:t>
            </w:r>
            <w:r w:rsidRPr="00FA4959">
              <w:rPr>
                <w:rFonts w:ascii="Times New Roman" w:eastAsia="Calibri" w:hAnsi="Times New Roman" w:cs="Times New Roman"/>
                <w:sz w:val="24"/>
                <w:szCs w:val="24"/>
                <w:lang w:val="en-US" w:eastAsia="uk-UA"/>
              </w:rPr>
              <w:t>1</w:t>
            </w:r>
            <w:r w:rsidRPr="00FA4959">
              <w:rPr>
                <w:rFonts w:ascii="Times New Roman" w:eastAsia="Calibri" w:hAnsi="Times New Roman" w:cs="Times New Roman"/>
                <w:sz w:val="24"/>
                <w:szCs w:val="24"/>
                <w:lang w:eastAsia="uk-UA"/>
              </w:rPr>
              <w:t xml:space="preserve"> рік</w:t>
            </w:r>
          </w:p>
        </w:tc>
        <w:tc>
          <w:tcPr>
            <w:tcW w:w="1601"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lang w:eastAsia="uk-UA"/>
              </w:rPr>
              <w:t>202</w:t>
            </w:r>
            <w:r w:rsidRPr="00FA4959">
              <w:rPr>
                <w:rFonts w:ascii="Times New Roman" w:eastAsia="Calibri" w:hAnsi="Times New Roman" w:cs="Times New Roman"/>
                <w:sz w:val="24"/>
                <w:szCs w:val="24"/>
                <w:lang w:val="en-US" w:eastAsia="uk-UA"/>
              </w:rPr>
              <w:t>2</w:t>
            </w:r>
            <w:r w:rsidRPr="00FA4959">
              <w:rPr>
                <w:rFonts w:ascii="Times New Roman" w:eastAsia="Calibri" w:hAnsi="Times New Roman" w:cs="Times New Roman"/>
                <w:sz w:val="24"/>
                <w:szCs w:val="24"/>
                <w:lang w:eastAsia="uk-UA"/>
              </w:rPr>
              <w:t xml:space="preserve"> рік</w:t>
            </w:r>
          </w:p>
        </w:tc>
        <w:tc>
          <w:tcPr>
            <w:tcW w:w="1602"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lang w:eastAsia="uk-UA"/>
              </w:rPr>
              <w:t>2023 рік</w:t>
            </w:r>
          </w:p>
        </w:tc>
        <w:tc>
          <w:tcPr>
            <w:tcW w:w="1588"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Абсолютна зміна</w:t>
            </w:r>
          </w:p>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2023/2021</w:t>
            </w:r>
          </w:p>
        </w:tc>
        <w:tc>
          <w:tcPr>
            <w:tcW w:w="1588"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Відносна зміна 2023/2021 %</w:t>
            </w:r>
          </w:p>
        </w:tc>
      </w:tr>
      <w:tr w:rsidR="00487A81" w:rsidRPr="00FA4959" w:rsidTr="004A5509">
        <w:tc>
          <w:tcPr>
            <w:tcW w:w="1876"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Усі суб’єктів ЄДРПОУ:</w:t>
            </w:r>
          </w:p>
        </w:tc>
        <w:tc>
          <w:tcPr>
            <w:tcW w:w="1600"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661</w:t>
            </w:r>
          </w:p>
        </w:tc>
        <w:tc>
          <w:tcPr>
            <w:tcW w:w="1601"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682</w:t>
            </w:r>
          </w:p>
        </w:tc>
        <w:tc>
          <w:tcPr>
            <w:tcW w:w="1602"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728</w:t>
            </w:r>
          </w:p>
        </w:tc>
        <w:tc>
          <w:tcPr>
            <w:tcW w:w="1588" w:type="dxa"/>
            <w:vAlign w:val="center"/>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color w:val="000000"/>
                <w:sz w:val="24"/>
                <w:szCs w:val="24"/>
              </w:rPr>
              <w:t>67</w:t>
            </w:r>
          </w:p>
        </w:tc>
        <w:tc>
          <w:tcPr>
            <w:tcW w:w="1588" w:type="dxa"/>
            <w:vAlign w:val="center"/>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color w:val="000000"/>
                <w:sz w:val="24"/>
                <w:szCs w:val="24"/>
              </w:rPr>
              <w:t>110,1</w:t>
            </w:r>
          </w:p>
        </w:tc>
      </w:tr>
      <w:tr w:rsidR="00487A81" w:rsidRPr="00FA4959" w:rsidTr="004A5509">
        <w:tc>
          <w:tcPr>
            <w:tcW w:w="1876"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 xml:space="preserve">з них суб’єкти підприємництва - юридичні особи </w:t>
            </w:r>
          </w:p>
        </w:tc>
        <w:tc>
          <w:tcPr>
            <w:tcW w:w="1600"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150</w:t>
            </w:r>
          </w:p>
        </w:tc>
        <w:tc>
          <w:tcPr>
            <w:tcW w:w="1601"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156</w:t>
            </w:r>
          </w:p>
        </w:tc>
        <w:tc>
          <w:tcPr>
            <w:tcW w:w="1602"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163</w:t>
            </w:r>
          </w:p>
        </w:tc>
        <w:tc>
          <w:tcPr>
            <w:tcW w:w="1588" w:type="dxa"/>
            <w:vAlign w:val="center"/>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color w:val="000000"/>
                <w:sz w:val="24"/>
                <w:szCs w:val="24"/>
              </w:rPr>
              <w:t>13</w:t>
            </w:r>
          </w:p>
        </w:tc>
        <w:tc>
          <w:tcPr>
            <w:tcW w:w="1588" w:type="dxa"/>
            <w:vAlign w:val="center"/>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color w:val="000000"/>
                <w:sz w:val="24"/>
                <w:szCs w:val="24"/>
              </w:rPr>
              <w:t>108,7</w:t>
            </w:r>
          </w:p>
        </w:tc>
      </w:tr>
      <w:tr w:rsidR="00487A81" w:rsidRPr="00FA4959" w:rsidTr="004A5509">
        <w:tc>
          <w:tcPr>
            <w:tcW w:w="1876"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з них СПД суб’єкти підприємництва - фізичні особи</w:t>
            </w:r>
          </w:p>
        </w:tc>
        <w:tc>
          <w:tcPr>
            <w:tcW w:w="1600"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511</w:t>
            </w:r>
          </w:p>
        </w:tc>
        <w:tc>
          <w:tcPr>
            <w:tcW w:w="1601"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526</w:t>
            </w:r>
          </w:p>
        </w:tc>
        <w:tc>
          <w:tcPr>
            <w:tcW w:w="1602" w:type="dxa"/>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sz w:val="24"/>
                <w:szCs w:val="24"/>
              </w:rPr>
              <w:t>565</w:t>
            </w:r>
          </w:p>
        </w:tc>
        <w:tc>
          <w:tcPr>
            <w:tcW w:w="1588" w:type="dxa"/>
            <w:vAlign w:val="center"/>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color w:val="000000"/>
                <w:sz w:val="24"/>
                <w:szCs w:val="24"/>
              </w:rPr>
              <w:t>54</w:t>
            </w:r>
          </w:p>
        </w:tc>
        <w:tc>
          <w:tcPr>
            <w:tcW w:w="1588" w:type="dxa"/>
            <w:vAlign w:val="center"/>
          </w:tcPr>
          <w:p w:rsidR="00487A81" w:rsidRPr="00FA4959" w:rsidRDefault="00487A81" w:rsidP="004A5509">
            <w:pPr>
              <w:rPr>
                <w:rFonts w:ascii="Times New Roman" w:eastAsia="Calibri" w:hAnsi="Times New Roman" w:cs="Times New Roman"/>
                <w:bCs/>
                <w:sz w:val="24"/>
                <w:szCs w:val="24"/>
              </w:rPr>
            </w:pPr>
            <w:r w:rsidRPr="00FA4959">
              <w:rPr>
                <w:rFonts w:ascii="Times New Roman" w:eastAsia="Calibri" w:hAnsi="Times New Roman" w:cs="Times New Roman"/>
                <w:bCs/>
                <w:color w:val="000000"/>
                <w:sz w:val="24"/>
                <w:szCs w:val="24"/>
              </w:rPr>
              <w:t>110,6</w:t>
            </w:r>
          </w:p>
        </w:tc>
      </w:tr>
    </w:tbl>
    <w:p w:rsidR="00487A81" w:rsidRPr="00FA4959" w:rsidRDefault="00487A81" w:rsidP="00487A81">
      <w:pPr>
        <w:spacing w:after="0" w:line="240" w:lineRule="auto"/>
        <w:jc w:val="center"/>
        <w:rPr>
          <w:rFonts w:ascii="Times New Roman" w:eastAsia="Calibri" w:hAnsi="Times New Roman" w:cs="Times New Roman"/>
          <w:bCs/>
          <w:sz w:val="28"/>
          <w:szCs w:val="28"/>
        </w:rPr>
      </w:pPr>
    </w:p>
    <w:p w:rsidR="00487A81" w:rsidRPr="00FA4959" w:rsidRDefault="00487A81" w:rsidP="00487A81">
      <w:pPr>
        <w:spacing w:after="0" w:line="240" w:lineRule="auto"/>
        <w:jc w:val="both"/>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В громаді спостерігається позитивна динаміка приросту чисельності суб’єктів господарської діяльності на рівні 10%. Це свідчить про хороший стан ділової активності в громаді.</w:t>
      </w:r>
    </w:p>
    <w:p w:rsidR="00487A81" w:rsidRPr="00FA4959" w:rsidRDefault="00487A81" w:rsidP="00487A81">
      <w:pPr>
        <w:spacing w:after="0" w:line="240" w:lineRule="auto"/>
        <w:rPr>
          <w:rFonts w:ascii="Times New Roman" w:eastAsia="Calibri" w:hAnsi="Times New Roman" w:cs="Times New Roman"/>
          <w:b/>
          <w:sz w:val="28"/>
          <w:szCs w:val="28"/>
        </w:rPr>
      </w:pPr>
    </w:p>
    <w:p w:rsidR="00487A81" w:rsidRPr="00FA4959" w:rsidRDefault="00487A81" w:rsidP="00487A81">
      <w:pPr>
        <w:spacing w:after="0" w:line="240" w:lineRule="auto"/>
        <w:jc w:val="center"/>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lang w:val="ru-RU"/>
        </w:rPr>
        <w:t>Табл. 1.10.1 Галузева спеціалізація по зареєстрованих суб'єктах діяльності в Солотвинській територіальній громаді</w:t>
      </w:r>
    </w:p>
    <w:p w:rsidR="00487A81" w:rsidRPr="00FA4959" w:rsidRDefault="00487A81" w:rsidP="00487A81">
      <w:pPr>
        <w:spacing w:after="0" w:line="240" w:lineRule="auto"/>
        <w:jc w:val="right"/>
        <w:rPr>
          <w:rFonts w:ascii="Times New Roman" w:eastAsia="Calibri" w:hAnsi="Times New Roman"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0"/>
        <w:gridCol w:w="1885"/>
      </w:tblGrid>
      <w:tr w:rsidR="00487A81" w:rsidRPr="00FA4959" w:rsidTr="004A5509">
        <w:tc>
          <w:tcPr>
            <w:tcW w:w="8075" w:type="dxa"/>
            <w:vAlign w:val="center"/>
          </w:tcPr>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Галузь</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Зареєстровані суб’єкти</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Сільське господарство, лісове господарство та рибне господарство</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20</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Добувна промисловість і розроблення кар'єрів</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0</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Переробна промисловість</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35</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Постачання електроенергії, газу, пари та кондиційованого повітря</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Водопостачання; каналізація, поводження з відходами</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0</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Будівництво</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23</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Оптова та роздрібна торгівля; ремонт автотранспортних засобів і мотоциклів</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253</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Транспорт, складське господарство, поштова та кур'єрська діяльність</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45</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Тимчасове розміщування й організація харчування</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37</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Інформація та телекомунікації</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62</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Фінансова та страхова діяльність</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Операції з нерухомим майном</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Професійна, наукова та технічна діяльність</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23</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Діяльність у сфері адміністративного та допоміжного обслуговування</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13</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Державне управління й оборона; обов'язкове соціальне страхування</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30</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Освіта</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10</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Охорона здоров'я та надання соціальної допомоги</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12</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Мистецтво, спорт, розваги та відпочинок</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Надання інших видів послуг</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1</w:t>
            </w:r>
          </w:p>
        </w:tc>
      </w:tr>
      <w:tr w:rsidR="00487A81" w:rsidRPr="00FA4959" w:rsidTr="004A5509">
        <w:tc>
          <w:tcPr>
            <w:tcW w:w="8075" w:type="dxa"/>
          </w:tcPr>
          <w:p w:rsidR="00487A81" w:rsidRPr="00FA4959" w:rsidRDefault="00487A81" w:rsidP="004A5509">
            <w:pPr>
              <w:widowControl w:val="0"/>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Всього</w:t>
            </w:r>
          </w:p>
        </w:tc>
        <w:tc>
          <w:tcPr>
            <w:tcW w:w="1888" w:type="dxa"/>
            <w:vAlign w:val="center"/>
          </w:tcPr>
          <w:p w:rsidR="00487A81" w:rsidRPr="00FA4959" w:rsidRDefault="00487A81" w:rsidP="004A5509">
            <w:pPr>
              <w:spacing w:after="0" w:line="240" w:lineRule="auto"/>
              <w:jc w:val="center"/>
              <w:rPr>
                <w:rFonts w:ascii="Times New Roman" w:eastAsia="Calibri" w:hAnsi="Times New Roman" w:cs="Times New Roman"/>
                <w:bCs/>
                <w:sz w:val="24"/>
                <w:szCs w:val="24"/>
              </w:rPr>
            </w:pP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widowControl w:val="0"/>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 xml:space="preserve">Як видно з табл. 1.10.1 основна категорія за КВЕД  в громаді це оптова та роздрібна торгівля; ремонт автотранспортних засобів і мотоциклів. Також є зареєстровані суб’єкти з переробної промисловості, сільського. лісового рибного господарства, транспорт, складське господарство, поштова та кур'єрська діяльність. Інформація та телекомунікації. </w:t>
      </w:r>
    </w:p>
    <w:p w:rsidR="00487A81" w:rsidRPr="00FA4959" w:rsidRDefault="00487A81" w:rsidP="00487A81">
      <w:pPr>
        <w:widowControl w:val="0"/>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Тимчасове розміщування й організація харчування займає незначну частку в структурі зареєстрованих суб’єктів в Солотвинській територіальній громаді.</w:t>
      </w:r>
    </w:p>
    <w:p w:rsidR="00487A81" w:rsidRPr="00FA4959" w:rsidRDefault="00487A81" w:rsidP="00487A81">
      <w:pPr>
        <w:widowControl w:val="0"/>
        <w:spacing w:after="0" w:line="240" w:lineRule="auto"/>
        <w:rPr>
          <w:rFonts w:ascii="Times New Roman" w:eastAsia="Calibri" w:hAnsi="Times New Roman" w:cs="Times New Roman"/>
          <w:sz w:val="24"/>
          <w:szCs w:val="24"/>
        </w:rPr>
      </w:pPr>
    </w:p>
    <w:p w:rsidR="00487A81" w:rsidRPr="00FA4959" w:rsidRDefault="00487A81" w:rsidP="00487A81">
      <w:pPr>
        <w:spacing w:after="0" w:line="240" w:lineRule="auto"/>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t>1.11 Туризм</w:t>
      </w:r>
    </w:p>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Унікальні природні умови для відпочинку будь-якої пори року роблять територію Солотвинської громади  популярним туристичним куточком у Карпатському регіоні. Природно-кліматичний потенціал, мальовничі краєвиди, чисте повітря гірських лісів, цілющі мінеральні джерела можуть набути вирішального значення для майбутнього економічного розвитку регіону.</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tbl>
      <w:tblPr>
        <w:tblStyle w:val="13"/>
        <w:tblW w:w="0" w:type="auto"/>
        <w:tblLook w:val="04A0" w:firstRow="1" w:lastRow="0" w:firstColumn="1" w:lastColumn="0" w:noHBand="0" w:noVBand="1"/>
      </w:tblPr>
      <w:tblGrid>
        <w:gridCol w:w="5076"/>
        <w:gridCol w:w="4779"/>
      </w:tblGrid>
      <w:tr w:rsidR="00487A81" w:rsidRPr="00FA4959" w:rsidTr="004A5509">
        <w:tc>
          <w:tcPr>
            <w:tcW w:w="5093" w:type="dxa"/>
          </w:tcPr>
          <w:p w:rsidR="00487A81" w:rsidRPr="00FA4959" w:rsidRDefault="00487A81" w:rsidP="004A5509">
            <w:pPr>
              <w:jc w:val="both"/>
              <w:rPr>
                <w:rFonts w:ascii="Times New Roman" w:eastAsia="Calibri" w:hAnsi="Times New Roman" w:cs="Times New Roman"/>
                <w:sz w:val="28"/>
                <w:szCs w:val="28"/>
              </w:rPr>
            </w:pPr>
            <w:r w:rsidRPr="00FA4959">
              <w:rPr>
                <w:rFonts w:ascii="Calibri" w:eastAsia="Calibri" w:hAnsi="Calibri" w:cs="Times New Roman"/>
                <w:noProof/>
                <w:lang w:eastAsia="uk-UA"/>
              </w:rPr>
              <w:drawing>
                <wp:inline distT="0" distB="0" distL="0" distR="0" wp14:anchorId="78993E7D" wp14:editId="29FF436A">
                  <wp:extent cx="2988129" cy="2988129"/>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4367" cy="2994367"/>
                          </a:xfrm>
                          <a:prstGeom prst="rect">
                            <a:avLst/>
                          </a:prstGeom>
                          <a:noFill/>
                          <a:ln>
                            <a:noFill/>
                          </a:ln>
                        </pic:spPr>
                      </pic:pic>
                    </a:graphicData>
                  </a:graphic>
                </wp:inline>
              </w:drawing>
            </w:r>
          </w:p>
          <w:p w:rsidR="00487A81" w:rsidRPr="00FA4959" w:rsidRDefault="00487A81" w:rsidP="004A5509">
            <w:pPr>
              <w:jc w:val="both"/>
              <w:rPr>
                <w:rFonts w:ascii="Times New Roman" w:eastAsia="Calibri" w:hAnsi="Times New Roman" w:cs="Times New Roman"/>
                <w:sz w:val="28"/>
                <w:szCs w:val="28"/>
              </w:rPr>
            </w:pPr>
          </w:p>
          <w:p w:rsidR="00487A81" w:rsidRPr="00FA4959" w:rsidRDefault="00487A81" w:rsidP="004A5509">
            <w:pPr>
              <w:rPr>
                <w:rFonts w:ascii="Times New Roman" w:eastAsia="Calibri" w:hAnsi="Times New Roman" w:cs="Times New Roman"/>
                <w:sz w:val="28"/>
                <w:szCs w:val="28"/>
              </w:rPr>
            </w:pPr>
            <w:r w:rsidRPr="00FA4959">
              <w:rPr>
                <w:rFonts w:ascii="Times New Roman" w:eastAsia="Calibri" w:hAnsi="Times New Roman" w:cs="Times New Roman"/>
                <w:sz w:val="28"/>
                <w:szCs w:val="28"/>
              </w:rPr>
              <w:t>Рис. 1.11.1 Сосна кедрова</w:t>
            </w:r>
          </w:p>
        </w:tc>
        <w:tc>
          <w:tcPr>
            <w:tcW w:w="5094" w:type="dxa"/>
          </w:tcPr>
          <w:p w:rsidR="00487A81" w:rsidRPr="00FA4959" w:rsidRDefault="00487A81" w:rsidP="004A5509">
            <w:pPr>
              <w:jc w:val="both"/>
              <w:rPr>
                <w:rFonts w:ascii="Times New Roman" w:eastAsia="Calibri" w:hAnsi="Times New Roman" w:cs="Times New Roman"/>
                <w:sz w:val="28"/>
                <w:szCs w:val="28"/>
              </w:rPr>
            </w:pPr>
            <w:r w:rsidRPr="00FA4959">
              <w:rPr>
                <w:rFonts w:ascii="Times New Roman" w:eastAsia="Calibri" w:hAnsi="Times New Roman" w:cs="Times New Roman"/>
                <w:color w:val="000000"/>
                <w:sz w:val="28"/>
                <w:szCs w:val="28"/>
              </w:rPr>
              <w:t>У басейні Бистриці Солотвинської знаходиться  заповідне урочище "Бистрий" (187 га) – місцезростання сосни кедрової європейської, що занесена до Червоної книги України. Вона входить до складу смерекових деревостанів на висоті 1200-1400 м н.р.м. Висота кедра досягає 18- 20 м, діаметр – 30 см</w:t>
            </w:r>
            <w:r w:rsidRPr="00FA4959">
              <w:rPr>
                <w:rFonts w:ascii="Times New Roman" w:eastAsia="Calibri" w:hAnsi="Times New Roman" w:cs="Times New Roman"/>
                <w:sz w:val="28"/>
                <w:szCs w:val="28"/>
              </w:rPr>
              <w:t>.</w:t>
            </w:r>
          </w:p>
          <w:p w:rsidR="00487A81" w:rsidRPr="00FA4959" w:rsidRDefault="00487A81" w:rsidP="004A5509">
            <w:pPr>
              <w:jc w:val="both"/>
              <w:rPr>
                <w:rFonts w:ascii="Times New Roman" w:eastAsia="Calibri" w:hAnsi="Times New Roman" w:cs="Times New Roman"/>
                <w:sz w:val="28"/>
                <w:szCs w:val="28"/>
              </w:rPr>
            </w:pPr>
          </w:p>
        </w:tc>
      </w:tr>
    </w:tbl>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ab/>
        <w:t>На території громади знаходяться також і ботанічні пам'ятки місцевого значення:</w:t>
      </w:r>
    </w:p>
    <w:p w:rsidR="00487A81" w:rsidRPr="00FA4959" w:rsidRDefault="00487A81" w:rsidP="00487A81">
      <w:pPr>
        <w:numPr>
          <w:ilvl w:val="0"/>
          <w:numId w:val="21"/>
        </w:numPr>
        <w:spacing w:after="0" w:line="240" w:lineRule="auto"/>
        <w:ind w:left="0" w:firstLine="709"/>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"Велика Лопушна" – 1,2 га (територія біля гори Сивуля) – місце зростання тирлича жовтого – виду, занесеного до Червоної книги України;</w:t>
      </w:r>
    </w:p>
    <w:p w:rsidR="00487A81" w:rsidRPr="00FA4959" w:rsidRDefault="00487A81" w:rsidP="00487A81">
      <w:pPr>
        <w:numPr>
          <w:ilvl w:val="0"/>
          <w:numId w:val="21"/>
        </w:numPr>
        <w:spacing w:after="0" w:line="240" w:lineRule="auto"/>
        <w:ind w:left="0" w:firstLine="709"/>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 xml:space="preserve"> "Тис ягідний" – 0,01га (1 дерево) (Манява) – реліктовий вид віком 80 років (вид занесено до Червоної книги України);</w:t>
      </w:r>
    </w:p>
    <w:p w:rsidR="00487A81" w:rsidRPr="00FA4959" w:rsidRDefault="00487A81" w:rsidP="00487A81">
      <w:pPr>
        <w:numPr>
          <w:ilvl w:val="0"/>
          <w:numId w:val="21"/>
        </w:numPr>
        <w:spacing w:after="0" w:line="240" w:lineRule="auto"/>
        <w:ind w:left="0" w:firstLine="709"/>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"Бір Величків" – 2,1 га (Яблунька) – верхове болото (торфовище) з реліктовою рослинністю – багном болотяним, журавлиною дрібноплідною, плавуном булавовидним, багатьма видами мохів та осок;</w:t>
      </w:r>
    </w:p>
    <w:p w:rsidR="00487A81" w:rsidRPr="00FA4959" w:rsidRDefault="00487A81" w:rsidP="00487A81">
      <w:pPr>
        <w:numPr>
          <w:ilvl w:val="0"/>
          <w:numId w:val="21"/>
        </w:numPr>
        <w:spacing w:after="0" w:line="240" w:lineRule="auto"/>
        <w:ind w:left="0" w:firstLine="709"/>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lastRenderedPageBreak/>
        <w:t xml:space="preserve"> "Солотвинські дуби" – 0,3 га – дванадцять особин дуба звичайного віком понад 350 років.</w:t>
      </w:r>
    </w:p>
    <w:tbl>
      <w:tblPr>
        <w:tblStyle w:val="13"/>
        <w:tblW w:w="0" w:type="auto"/>
        <w:tblInd w:w="108" w:type="dxa"/>
        <w:tblLook w:val="04A0" w:firstRow="1" w:lastRow="0" w:firstColumn="1" w:lastColumn="0" w:noHBand="0" w:noVBand="1"/>
      </w:tblPr>
      <w:tblGrid>
        <w:gridCol w:w="5455"/>
        <w:gridCol w:w="4292"/>
      </w:tblGrid>
      <w:tr w:rsidR="00487A81" w:rsidRPr="00FA4959" w:rsidTr="004A5509">
        <w:tc>
          <w:tcPr>
            <w:tcW w:w="5455" w:type="dxa"/>
          </w:tcPr>
          <w:p w:rsidR="00487A81" w:rsidRPr="00FA4959" w:rsidRDefault="00487A81" w:rsidP="004A5509">
            <w:pPr>
              <w:rPr>
                <w:rFonts w:ascii="Times New Roman" w:eastAsia="Times New Roman" w:hAnsi="Times New Roman" w:cs="Times New Roman"/>
                <w:color w:val="000000"/>
                <w:sz w:val="28"/>
                <w:szCs w:val="28"/>
                <w:lang w:eastAsia="uk-UA"/>
              </w:rPr>
            </w:pPr>
            <w:r w:rsidRPr="00FA4959">
              <w:rPr>
                <w:rFonts w:ascii="Calibri" w:eastAsia="Calibri" w:hAnsi="Calibri" w:cs="Times New Roman"/>
                <w:noProof/>
                <w:lang w:eastAsia="uk-UA"/>
              </w:rPr>
              <w:drawing>
                <wp:inline distT="0" distB="0" distL="0" distR="0" wp14:anchorId="0EFC05A0" wp14:editId="757090F5">
                  <wp:extent cx="2944585" cy="2208365"/>
                  <wp:effectExtent l="0" t="0" r="825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4582" cy="2230862"/>
                          </a:xfrm>
                          <a:prstGeom prst="rect">
                            <a:avLst/>
                          </a:prstGeom>
                          <a:noFill/>
                          <a:ln>
                            <a:noFill/>
                          </a:ln>
                        </pic:spPr>
                      </pic:pic>
                    </a:graphicData>
                  </a:graphic>
                </wp:inline>
              </w:drawing>
            </w:r>
          </w:p>
          <w:p w:rsidR="00487A81" w:rsidRPr="00FA4959" w:rsidRDefault="00487A81" w:rsidP="004A5509">
            <w:pPr>
              <w:rPr>
                <w:rFonts w:ascii="Times New Roman" w:eastAsia="Times New Roman" w:hAnsi="Times New Roman" w:cs="Times New Roman"/>
                <w:color w:val="000000"/>
                <w:sz w:val="28"/>
                <w:szCs w:val="28"/>
                <w:lang w:eastAsia="uk-UA"/>
              </w:rPr>
            </w:pPr>
          </w:p>
          <w:p w:rsidR="00487A81" w:rsidRPr="00FA4959" w:rsidRDefault="00487A81" w:rsidP="004A5509">
            <w:pPr>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Рис. 1.11.2 Манявський водоспад</w:t>
            </w:r>
          </w:p>
        </w:tc>
        <w:tc>
          <w:tcPr>
            <w:tcW w:w="4292" w:type="dxa"/>
          </w:tcPr>
          <w:p w:rsidR="00487A81" w:rsidRPr="00FA4959" w:rsidRDefault="00487A81" w:rsidP="004A5509">
            <w:pPr>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 xml:space="preserve">Витвори природи та людські сліди залишили своїм нащадкам незрівнянну красу та беззаперечне багатство – Манявський водоспад з висотою падіння води 18 метрів. Ця місцевість приваблює око найвибагливішого туриста, який віддає перевагу пішохідному чи велотуризму. </w:t>
            </w:r>
          </w:p>
          <w:p w:rsidR="00487A81" w:rsidRPr="00FA4959" w:rsidRDefault="00487A81" w:rsidP="004A5509">
            <w:pPr>
              <w:rPr>
                <w:rFonts w:ascii="Times New Roman" w:eastAsia="Times New Roman" w:hAnsi="Times New Roman" w:cs="Times New Roman"/>
                <w:color w:val="000000"/>
                <w:sz w:val="28"/>
                <w:szCs w:val="28"/>
                <w:lang w:eastAsia="uk-UA"/>
              </w:rPr>
            </w:pPr>
          </w:p>
        </w:tc>
      </w:tr>
    </w:tbl>
    <w:p w:rsidR="00487A81" w:rsidRPr="00FA4959" w:rsidRDefault="00487A81" w:rsidP="00487A81">
      <w:pPr>
        <w:spacing w:after="0" w:line="240" w:lineRule="auto"/>
        <w:ind w:left="709"/>
        <w:rPr>
          <w:rFonts w:ascii="Times New Roman" w:eastAsia="Times New Roman" w:hAnsi="Times New Roman" w:cs="Times New Roman"/>
          <w:color w:val="000000"/>
          <w:sz w:val="28"/>
          <w:szCs w:val="28"/>
          <w:lang w:eastAsia="uk-UA"/>
        </w:rPr>
      </w:pP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Манявський водоспад, а точніше каскад з трьох водоспадів, вирує під височенною прямовисною скелею, на висоті 713 м н.р.м. Біля середнього – розлоге кам'яне плато утворює рівне, неначе викладене плиткою дно. Нижній – найвищий водоспад Українських Карпат висотою 18 метрів. Як правило ці витвори природи відвідують так звані організовані групи туристів (через складний доступ їх сюди привозять). Манявський водоспад займає площу 1 га.</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Calibri" w:hAnsi="Times New Roman" w:cs="Times New Roman"/>
          <w:bCs/>
          <w:color w:val="000000"/>
          <w:sz w:val="28"/>
          <w:szCs w:val="28"/>
        </w:rPr>
        <w:t xml:space="preserve">Легкодоступним, проте маловідомим водоспадом в громаді є водоспад Мали́й Кузьмине́ць або </w:t>
      </w:r>
      <w:r w:rsidRPr="00FA4959">
        <w:rPr>
          <w:rFonts w:ascii="Times New Roman" w:eastAsia="Calibri" w:hAnsi="Times New Roman" w:cs="Times New Roman"/>
          <w:color w:val="000000"/>
          <w:sz w:val="28"/>
          <w:szCs w:val="28"/>
        </w:rPr>
        <w:t> </w:t>
      </w:r>
      <w:r w:rsidRPr="00FA4959">
        <w:rPr>
          <w:rFonts w:ascii="Times New Roman" w:eastAsia="Calibri" w:hAnsi="Times New Roman" w:cs="Times New Roman"/>
          <w:bCs/>
          <w:color w:val="000000"/>
          <w:sz w:val="28"/>
          <w:szCs w:val="28"/>
        </w:rPr>
        <w:t>Малокузьмине́цький</w:t>
      </w:r>
      <w:r w:rsidRPr="00FA4959">
        <w:rPr>
          <w:rFonts w:ascii="Times New Roman" w:eastAsia="Calibri" w:hAnsi="Times New Roman" w:cs="Times New Roman"/>
          <w:color w:val="000000"/>
          <w:sz w:val="28"/>
          <w:szCs w:val="28"/>
        </w:rPr>
        <w:t>.  Розташований на південний захід від села </w:t>
      </w:r>
      <w:hyperlink r:id="rId35" w:tooltip="Стара Гута (Богородчанський район)" w:history="1">
        <w:r w:rsidRPr="00FA4959">
          <w:rPr>
            <w:rFonts w:ascii="Times New Roman" w:eastAsia="Calibri" w:hAnsi="Times New Roman" w:cs="Times New Roman"/>
            <w:color w:val="000000"/>
            <w:sz w:val="28"/>
            <w:szCs w:val="28"/>
          </w:rPr>
          <w:t>Стара Гута</w:t>
        </w:r>
      </w:hyperlink>
      <w:r w:rsidRPr="00FA4959">
        <w:rPr>
          <w:rFonts w:ascii="Times New Roman" w:eastAsia="Calibri" w:hAnsi="Times New Roman" w:cs="Times New Roman"/>
          <w:color w:val="000000"/>
          <w:sz w:val="28"/>
          <w:szCs w:val="28"/>
        </w:rPr>
        <w:t>. Висота водоспаду 4 м. Утворився в місці, де потік Малий Кузьминець (притока </w:t>
      </w:r>
      <w:hyperlink r:id="rId36" w:tooltip="Бистриця Солотвинська" w:history="1">
        <w:r w:rsidRPr="00FA4959">
          <w:rPr>
            <w:rFonts w:ascii="Times New Roman" w:eastAsia="Calibri" w:hAnsi="Times New Roman" w:cs="Times New Roman"/>
            <w:color w:val="000000"/>
            <w:sz w:val="28"/>
            <w:szCs w:val="28"/>
          </w:rPr>
          <w:t>Бистриці Солотвинської</w:t>
        </w:r>
      </w:hyperlink>
      <w:r w:rsidRPr="00FA4959">
        <w:rPr>
          <w:rFonts w:ascii="Times New Roman" w:eastAsia="Calibri" w:hAnsi="Times New Roman" w:cs="Times New Roman"/>
          <w:color w:val="000000"/>
          <w:sz w:val="28"/>
          <w:szCs w:val="28"/>
        </w:rPr>
        <w:t>) збігає кількома уступами по стрімкому скелястому обриву </w:t>
      </w:r>
      <w:hyperlink r:id="rId37" w:tooltip="Фліш" w:history="1">
        <w:r w:rsidRPr="00FA4959">
          <w:rPr>
            <w:rFonts w:ascii="Times New Roman" w:eastAsia="Calibri" w:hAnsi="Times New Roman" w:cs="Times New Roman"/>
            <w:color w:val="000000"/>
            <w:sz w:val="28"/>
            <w:szCs w:val="28"/>
          </w:rPr>
          <w:t>флішового</w:t>
        </w:r>
      </w:hyperlink>
      <w:r w:rsidRPr="00FA4959">
        <w:rPr>
          <w:rFonts w:ascii="Times New Roman" w:eastAsia="Calibri" w:hAnsi="Times New Roman" w:cs="Times New Roman"/>
          <w:color w:val="000000"/>
          <w:sz w:val="28"/>
          <w:szCs w:val="28"/>
        </w:rPr>
        <w:t> типу.</w:t>
      </w:r>
    </w:p>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Наявний рекреаційний потенціал не сповна використовується для розвитку дослідницького, пізнавального, велоспортивного та мандрівного, сімейного туризму.</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Табл. 1.11.1 Готельний номерний фонд в динаміці</w:t>
      </w:r>
    </w:p>
    <w:p w:rsidR="00487A81" w:rsidRPr="00FA4959" w:rsidRDefault="00487A81" w:rsidP="00487A81">
      <w:pPr>
        <w:spacing w:after="0" w:line="240" w:lineRule="auto"/>
        <w:rPr>
          <w:rFonts w:ascii="Times New Roman" w:eastAsia="Calibri" w:hAnsi="Times New Roman" w:cs="Times New Roman"/>
          <w:sz w:val="28"/>
          <w:szCs w:val="28"/>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03"/>
        <w:gridCol w:w="1542"/>
        <w:gridCol w:w="1542"/>
        <w:gridCol w:w="1823"/>
      </w:tblGrid>
      <w:tr w:rsidR="00487A81" w:rsidRPr="00FA4959" w:rsidTr="004A5509">
        <w:trPr>
          <w:trHeight w:val="210"/>
        </w:trPr>
        <w:tc>
          <w:tcPr>
            <w:tcW w:w="2499"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Категорія</w:t>
            </w:r>
          </w:p>
        </w:tc>
        <w:tc>
          <w:tcPr>
            <w:tcW w:w="786"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eastAsia="uk-UA"/>
              </w:rPr>
              <w:t>20</w:t>
            </w:r>
            <w:r w:rsidRPr="00FA4959">
              <w:rPr>
                <w:rFonts w:ascii="Times New Roman" w:eastAsia="Calibri" w:hAnsi="Times New Roman" w:cs="Times New Roman"/>
                <w:sz w:val="28"/>
                <w:szCs w:val="28"/>
                <w:lang w:val="en-US" w:eastAsia="uk-UA"/>
              </w:rPr>
              <w:t>20</w:t>
            </w:r>
            <w:r w:rsidRPr="00FA4959">
              <w:rPr>
                <w:rFonts w:ascii="Times New Roman" w:eastAsia="Calibri" w:hAnsi="Times New Roman" w:cs="Times New Roman"/>
                <w:sz w:val="28"/>
                <w:szCs w:val="28"/>
                <w:lang w:eastAsia="uk-UA"/>
              </w:rPr>
              <w:t xml:space="preserve"> рік</w:t>
            </w:r>
          </w:p>
        </w:tc>
        <w:tc>
          <w:tcPr>
            <w:tcW w:w="786"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eastAsia="uk-UA"/>
              </w:rPr>
              <w:t>202</w:t>
            </w:r>
            <w:r w:rsidRPr="00FA4959">
              <w:rPr>
                <w:rFonts w:ascii="Times New Roman" w:eastAsia="Calibri" w:hAnsi="Times New Roman" w:cs="Times New Roman"/>
                <w:sz w:val="28"/>
                <w:szCs w:val="28"/>
                <w:lang w:val="en-US" w:eastAsia="uk-UA"/>
              </w:rPr>
              <w:t>1</w:t>
            </w:r>
            <w:r w:rsidRPr="00FA4959">
              <w:rPr>
                <w:rFonts w:ascii="Times New Roman" w:eastAsia="Calibri" w:hAnsi="Times New Roman" w:cs="Times New Roman"/>
                <w:sz w:val="28"/>
                <w:szCs w:val="28"/>
                <w:lang w:eastAsia="uk-UA"/>
              </w:rPr>
              <w:t xml:space="preserve"> рік</w:t>
            </w:r>
          </w:p>
        </w:tc>
        <w:tc>
          <w:tcPr>
            <w:tcW w:w="92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eastAsia="uk-UA"/>
              </w:rPr>
              <w:t>202</w:t>
            </w:r>
            <w:r w:rsidRPr="00FA4959">
              <w:rPr>
                <w:rFonts w:ascii="Times New Roman" w:eastAsia="Calibri" w:hAnsi="Times New Roman" w:cs="Times New Roman"/>
                <w:sz w:val="28"/>
                <w:szCs w:val="28"/>
                <w:lang w:val="en-US" w:eastAsia="uk-UA"/>
              </w:rPr>
              <w:t>2</w:t>
            </w:r>
            <w:r w:rsidRPr="00FA4959">
              <w:rPr>
                <w:rFonts w:ascii="Times New Roman" w:eastAsia="Calibri" w:hAnsi="Times New Roman" w:cs="Times New Roman"/>
                <w:sz w:val="28"/>
                <w:szCs w:val="28"/>
                <w:lang w:eastAsia="uk-UA"/>
              </w:rPr>
              <w:t xml:space="preserve"> рік</w:t>
            </w:r>
          </w:p>
        </w:tc>
      </w:tr>
      <w:tr w:rsidR="00487A81" w:rsidRPr="00FA4959" w:rsidTr="004A5509">
        <w:trPr>
          <w:trHeight w:val="255"/>
        </w:trPr>
        <w:tc>
          <w:tcPr>
            <w:tcW w:w="2499"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Готельний номерний фонд</w:t>
            </w:r>
          </w:p>
        </w:tc>
        <w:tc>
          <w:tcPr>
            <w:tcW w:w="786"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169</w:t>
            </w:r>
          </w:p>
        </w:tc>
        <w:tc>
          <w:tcPr>
            <w:tcW w:w="786"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169</w:t>
            </w:r>
          </w:p>
        </w:tc>
        <w:tc>
          <w:tcPr>
            <w:tcW w:w="92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169</w:t>
            </w:r>
          </w:p>
        </w:tc>
      </w:tr>
      <w:tr w:rsidR="00487A81" w:rsidRPr="00FA4959" w:rsidTr="004A5509">
        <w:trPr>
          <w:trHeight w:val="255"/>
        </w:trPr>
        <w:tc>
          <w:tcPr>
            <w:tcW w:w="2499" w:type="pct"/>
            <w:tcBorders>
              <w:top w:val="single" w:sz="4" w:space="0" w:color="auto"/>
              <w:left w:val="single" w:sz="4" w:space="0" w:color="auto"/>
              <w:bottom w:val="single" w:sz="4" w:space="0" w:color="auto"/>
              <w:right w:val="single" w:sz="4" w:space="0" w:color="auto"/>
            </w:tcBorders>
            <w:shd w:val="clear" w:color="auto" w:fill="FFFFFF"/>
            <w:noWrap/>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Кількість готелів</w:t>
            </w:r>
          </w:p>
        </w:tc>
        <w:tc>
          <w:tcPr>
            <w:tcW w:w="786"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4</w:t>
            </w:r>
          </w:p>
        </w:tc>
        <w:tc>
          <w:tcPr>
            <w:tcW w:w="786"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4</w:t>
            </w:r>
          </w:p>
        </w:tc>
        <w:tc>
          <w:tcPr>
            <w:tcW w:w="929" w:type="pct"/>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4</w:t>
            </w: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Всього в громаді найбільші заклади які приймають гостей це </w:t>
      </w:r>
    </w:p>
    <w:p w:rsidR="00487A81" w:rsidRPr="00FA4959" w:rsidRDefault="00487A81" w:rsidP="00487A81">
      <w:pPr>
        <w:numPr>
          <w:ilvl w:val="0"/>
          <w:numId w:val="21"/>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Пансіонат «Синьогора» - 120 вмісткість</w:t>
      </w:r>
    </w:p>
    <w:p w:rsidR="00487A81" w:rsidRPr="00FA4959" w:rsidRDefault="00487A81" w:rsidP="00487A81">
      <w:pPr>
        <w:numPr>
          <w:ilvl w:val="0"/>
          <w:numId w:val="21"/>
        </w:numPr>
        <w:spacing w:after="0" w:line="240" w:lineRule="auto"/>
        <w:contextualSpacing/>
        <w:rPr>
          <w:rFonts w:ascii="Times New Roman" w:eastAsia="Calibri" w:hAnsi="Times New Roman" w:cs="Times New Roman"/>
          <w:sz w:val="28"/>
          <w:szCs w:val="28"/>
        </w:rPr>
      </w:pPr>
      <w:r w:rsidRPr="00FA4959">
        <w:rPr>
          <w:rFonts w:ascii="Times New Roman" w:eastAsia="Calibri" w:hAnsi="Times New Roman" w:cs="Times New Roman"/>
          <w:sz w:val="28"/>
          <w:szCs w:val="28"/>
        </w:rPr>
        <w:t>ГВК «Бистриця» - 22 вмісткість</w:t>
      </w:r>
    </w:p>
    <w:p w:rsidR="00487A81" w:rsidRPr="00FA4959" w:rsidRDefault="00487A81" w:rsidP="00487A81">
      <w:pPr>
        <w:tabs>
          <w:tab w:val="left" w:pos="284"/>
        </w:tabs>
        <w:spacing w:after="0" w:line="240" w:lineRule="auto"/>
        <w:jc w:val="both"/>
        <w:rPr>
          <w:rFonts w:ascii="Times New Roman" w:eastAsia="Calibri" w:hAnsi="Times New Roman" w:cs="Times New Roman"/>
          <w:sz w:val="28"/>
          <w:szCs w:val="28"/>
        </w:rPr>
      </w:pPr>
    </w:p>
    <w:p w:rsidR="00487A81" w:rsidRPr="00FA4959" w:rsidRDefault="00487A81" w:rsidP="00487A81">
      <w:pPr>
        <w:tabs>
          <w:tab w:val="left" w:pos="6137"/>
        </w:tabs>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ab/>
      </w:r>
    </w:p>
    <w:p w:rsidR="00487A81" w:rsidRPr="00FA4959" w:rsidRDefault="00487A81" w:rsidP="00487A81">
      <w:pPr>
        <w:tabs>
          <w:tab w:val="left" w:pos="6137"/>
        </w:tabs>
        <w:spacing w:after="0" w:line="240" w:lineRule="auto"/>
        <w:ind w:firstLine="709"/>
        <w:rPr>
          <w:rFonts w:ascii="Times New Roman" w:eastAsia="Calibri" w:hAnsi="Times New Roman" w:cs="Times New Roman"/>
          <w:sz w:val="28"/>
          <w:szCs w:val="28"/>
        </w:rPr>
        <w:sectPr w:rsidR="00487A81" w:rsidRPr="00FA4959" w:rsidSect="00FA4959">
          <w:pgSz w:w="11906" w:h="16838"/>
          <w:pgMar w:top="850" w:right="850" w:bottom="850" w:left="1417" w:header="708" w:footer="708" w:gutter="0"/>
          <w:cols w:space="708"/>
          <w:docGrid w:linePitch="360"/>
        </w:sectPr>
      </w:pPr>
      <w:r w:rsidRPr="00FA4959">
        <w:rPr>
          <w:rFonts w:ascii="Times New Roman" w:eastAsia="Calibri" w:hAnsi="Times New Roman" w:cs="Times New Roman"/>
          <w:sz w:val="28"/>
          <w:szCs w:val="28"/>
        </w:rPr>
        <w:tab/>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t>1.13 Земельний фонд</w:t>
      </w:r>
    </w:p>
    <w:p w:rsidR="00487A81" w:rsidRPr="00FA4959" w:rsidRDefault="00487A81" w:rsidP="00487A81">
      <w:pPr>
        <w:spacing w:after="0" w:line="240" w:lineRule="auto"/>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t xml:space="preserve"> </w:t>
      </w: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Табл. 1.13.1 Категорія земель Солотвинської територіальної громади</w:t>
      </w:r>
    </w:p>
    <w:p w:rsidR="00487A81" w:rsidRPr="00FA4959" w:rsidRDefault="00487A81" w:rsidP="00487A81">
      <w:pPr>
        <w:spacing w:after="0" w:line="240" w:lineRule="auto"/>
        <w:rPr>
          <w:rFonts w:ascii="Times New Roman" w:eastAsia="Calibri" w:hAnsi="Times New Roman" w:cs="Times New Roman"/>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503"/>
        <w:gridCol w:w="2693"/>
        <w:gridCol w:w="2864"/>
      </w:tblGrid>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Категорія земель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Площа, га</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napToGrid w:val="0"/>
                <w:sz w:val="28"/>
                <w:szCs w:val="28"/>
              </w:rPr>
              <w:t>Відсотків до загальної площі</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 xml:space="preserve">Землі сільськогосподарського призначення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9807,2</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26%</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Ліси та лісовкриті площі</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14416,5129</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38,2%</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Забудовані землі</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lang w:val="en-US"/>
              </w:rPr>
            </w:pPr>
            <w:r w:rsidRPr="00FA4959">
              <w:rPr>
                <w:rFonts w:ascii="Times New Roman" w:eastAsia="Calibri" w:hAnsi="Times New Roman" w:cs="Times New Roman"/>
                <w:snapToGrid w:val="0"/>
                <w:sz w:val="28"/>
                <w:szCs w:val="28"/>
              </w:rPr>
              <w:t>1</w:t>
            </w:r>
            <w:r w:rsidRPr="00FA4959">
              <w:rPr>
                <w:rFonts w:ascii="Times New Roman" w:eastAsia="Calibri" w:hAnsi="Times New Roman" w:cs="Times New Roman"/>
                <w:snapToGrid w:val="0"/>
                <w:sz w:val="28"/>
                <w:szCs w:val="28"/>
                <w:lang w:val="en-US"/>
              </w:rPr>
              <w:t>059.3</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lang w:val="en-US"/>
              </w:rPr>
            </w:pPr>
            <w:r w:rsidRPr="00FA4959">
              <w:rPr>
                <w:rFonts w:ascii="Times New Roman" w:eastAsia="Calibri" w:hAnsi="Times New Roman" w:cs="Times New Roman"/>
                <w:sz w:val="28"/>
                <w:szCs w:val="28"/>
                <w:lang w:val="en-US"/>
              </w:rPr>
              <w:t>2.8%</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Землі під водою (водні ресурси)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lang w:val="en-US"/>
              </w:rPr>
            </w:pPr>
            <w:r w:rsidRPr="00FA4959">
              <w:rPr>
                <w:rFonts w:ascii="Times New Roman" w:eastAsia="Calibri" w:hAnsi="Times New Roman" w:cs="Times New Roman"/>
                <w:snapToGrid w:val="0"/>
                <w:sz w:val="28"/>
                <w:szCs w:val="28"/>
                <w:lang w:val="en-US"/>
              </w:rPr>
              <w:t>298.45</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0,</w:t>
            </w:r>
            <w:r w:rsidRPr="00FA4959">
              <w:rPr>
                <w:rFonts w:ascii="Times New Roman" w:eastAsia="Calibri" w:hAnsi="Times New Roman" w:cs="Times New Roman"/>
                <w:sz w:val="28"/>
                <w:szCs w:val="28"/>
                <w:lang w:val="en-US"/>
              </w:rPr>
              <w:t>80</w:t>
            </w:r>
            <w:r w:rsidRPr="00FA4959">
              <w:rPr>
                <w:rFonts w:ascii="Times New Roman" w:eastAsia="Calibri" w:hAnsi="Times New Roman" w:cs="Times New Roman"/>
                <w:sz w:val="28"/>
                <w:szCs w:val="28"/>
              </w:rPr>
              <w:t>%</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Землі рекреаційного призначення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lang w:val="en-US"/>
              </w:rPr>
            </w:pPr>
            <w:r w:rsidRPr="00FA4959">
              <w:rPr>
                <w:rFonts w:ascii="Times New Roman" w:eastAsia="Calibri" w:hAnsi="Times New Roman" w:cs="Times New Roman"/>
                <w:snapToGrid w:val="0"/>
                <w:sz w:val="28"/>
                <w:szCs w:val="28"/>
              </w:rPr>
              <w:t>108</w:t>
            </w:r>
            <w:r w:rsidRPr="00FA4959">
              <w:rPr>
                <w:rFonts w:ascii="Times New Roman" w:eastAsia="Calibri" w:hAnsi="Times New Roman" w:cs="Times New Roman"/>
                <w:snapToGrid w:val="0"/>
                <w:sz w:val="28"/>
                <w:szCs w:val="28"/>
                <w:lang w:val="en-US"/>
              </w:rPr>
              <w:t>86.0</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28,9%</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Землі промисловості, транспорту, зв’язку, енергетики, оборони та іншого призначення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126,5</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0,33%</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Відкриті заболочені землі</w:t>
            </w:r>
            <w:r w:rsidRPr="00FA4959">
              <w:rPr>
                <w:rFonts w:ascii="Times New Roman" w:eastAsia="Calibri" w:hAnsi="Times New Roman" w:cs="Times New Roman"/>
                <w:snapToGrid w:val="0"/>
                <w:sz w:val="28"/>
                <w:szCs w:val="28"/>
                <w:lang w:val="en-US"/>
              </w:rPr>
              <w:t>(</w:t>
            </w:r>
            <w:r w:rsidRPr="00FA4959">
              <w:rPr>
                <w:rFonts w:ascii="Times New Roman" w:eastAsia="Calibri" w:hAnsi="Times New Roman" w:cs="Times New Roman"/>
                <w:snapToGrid w:val="0"/>
                <w:sz w:val="28"/>
                <w:szCs w:val="28"/>
              </w:rPr>
              <w:t>чагарники)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napToGrid w:val="0"/>
                <w:sz w:val="28"/>
                <w:szCs w:val="28"/>
              </w:rPr>
            </w:pPr>
            <w:r w:rsidRPr="00FA4959">
              <w:rPr>
                <w:rFonts w:ascii="Times New Roman" w:eastAsia="Calibri" w:hAnsi="Times New Roman" w:cs="Times New Roman"/>
                <w:snapToGrid w:val="0"/>
                <w:sz w:val="28"/>
                <w:szCs w:val="28"/>
              </w:rPr>
              <w:t>1225,55</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3,25%</w:t>
            </w:r>
          </w:p>
        </w:tc>
      </w:tr>
      <w:tr w:rsidR="00487A81" w:rsidRPr="00FA4959" w:rsidTr="004A5509">
        <w:tc>
          <w:tcPr>
            <w:tcW w:w="450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both"/>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lang w:eastAsia="uk-UA"/>
              </w:rPr>
              <w:t>ВСЬОГО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lang w:eastAsia="uk-UA"/>
              </w:rPr>
            </w:pP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487A81" w:rsidRPr="00FA4959" w:rsidRDefault="00487A81" w:rsidP="004A5509">
            <w:pPr>
              <w:spacing w:after="0" w:line="240" w:lineRule="auto"/>
              <w:jc w:val="center"/>
              <w:rPr>
                <w:rFonts w:ascii="Times New Roman" w:eastAsia="Calibri" w:hAnsi="Times New Roman" w:cs="Times New Roman"/>
                <w:sz w:val="28"/>
                <w:szCs w:val="28"/>
                <w:lang w:eastAsia="uk-UA"/>
              </w:rPr>
            </w:pPr>
            <w:r w:rsidRPr="00FA4959">
              <w:rPr>
                <w:rFonts w:ascii="Times New Roman" w:eastAsia="Calibri" w:hAnsi="Times New Roman" w:cs="Times New Roman"/>
                <w:sz w:val="28"/>
                <w:szCs w:val="28"/>
                <w:lang w:eastAsia="uk-UA"/>
              </w:rPr>
              <w:t>97,53%</w:t>
            </w:r>
          </w:p>
        </w:tc>
      </w:tr>
    </w:tbl>
    <w:p w:rsidR="00487A81" w:rsidRPr="00FA4959" w:rsidRDefault="00487A81" w:rsidP="00487A81">
      <w:pPr>
        <w:spacing w:after="0" w:line="240" w:lineRule="auto"/>
        <w:jc w:val="both"/>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Як видно з табл. 1.13.1 найбільшу частку займають ліси і лісовкриті землі – 38,2%. Землі рекреаційного значення займають 28,09%. Землі забудов 2,8%.</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b/>
          <w:bCs/>
          <w:sz w:val="28"/>
          <w:szCs w:val="28"/>
        </w:rPr>
        <w:t>1.14 Містобудівна документація</w:t>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rPr>
          <w:rFonts w:ascii="Times New Roman" w:eastAsia="Times New Roman" w:hAnsi="Times New Roman" w:cs="Times New Roman"/>
          <w:bCs/>
          <w:sz w:val="28"/>
          <w:szCs w:val="28"/>
          <w:lang w:eastAsia="ru-RU"/>
        </w:rPr>
      </w:pPr>
      <w:r w:rsidRPr="00FA4959">
        <w:rPr>
          <w:rFonts w:ascii="Times New Roman" w:eastAsia="Times New Roman" w:hAnsi="Times New Roman" w:cs="Times New Roman"/>
          <w:bCs/>
          <w:sz w:val="28"/>
          <w:szCs w:val="28"/>
          <w:lang w:eastAsia="ru-RU"/>
        </w:rPr>
        <w:t>Наявність містобудівної документації</w:t>
      </w:r>
    </w:p>
    <w:p w:rsidR="00487A81" w:rsidRPr="00FA4959" w:rsidRDefault="00487A81" w:rsidP="00487A81">
      <w:pPr>
        <w:spacing w:after="0" w:line="240" w:lineRule="auto"/>
        <w:jc w:val="both"/>
        <w:rPr>
          <w:rFonts w:ascii="Times New Roman" w:eastAsia="Times New Roman" w:hAnsi="Times New Roman" w:cs="Times New Roman"/>
          <w:sz w:val="28"/>
          <w:szCs w:val="28"/>
          <w:lang w:eastAsia="ru-RU"/>
        </w:rPr>
      </w:pPr>
    </w:p>
    <w:p w:rsidR="00487A81" w:rsidRPr="00FA4959" w:rsidRDefault="00487A81" w:rsidP="00487A81">
      <w:pPr>
        <w:numPr>
          <w:ilvl w:val="0"/>
          <w:numId w:val="27"/>
        </w:numPr>
        <w:spacing w:after="0" w:line="240" w:lineRule="auto"/>
        <w:jc w:val="both"/>
        <w:rPr>
          <w:rFonts w:ascii="Times New Roman" w:eastAsia="Times New Roman" w:hAnsi="Times New Roman" w:cs="Times New Roman"/>
          <w:sz w:val="28"/>
          <w:szCs w:val="28"/>
          <w:lang w:eastAsia="ru-RU"/>
        </w:rPr>
      </w:pPr>
      <w:r w:rsidRPr="00FA4959">
        <w:rPr>
          <w:rFonts w:ascii="Times New Roman" w:eastAsia="Times New Roman" w:hAnsi="Times New Roman" w:cs="Times New Roman"/>
          <w:sz w:val="28"/>
          <w:szCs w:val="28"/>
          <w:lang w:eastAsia="ru-RU"/>
        </w:rPr>
        <w:t>схеми планування території громад;</w:t>
      </w:r>
    </w:p>
    <w:p w:rsidR="00487A81" w:rsidRPr="00FA4959" w:rsidRDefault="00487A81" w:rsidP="00487A81">
      <w:pPr>
        <w:numPr>
          <w:ilvl w:val="0"/>
          <w:numId w:val="27"/>
        </w:numPr>
        <w:spacing w:after="0" w:line="240" w:lineRule="auto"/>
        <w:jc w:val="both"/>
        <w:rPr>
          <w:rFonts w:ascii="Times New Roman" w:eastAsia="Times New Roman" w:hAnsi="Times New Roman" w:cs="Times New Roman"/>
          <w:sz w:val="28"/>
          <w:szCs w:val="28"/>
          <w:lang w:eastAsia="ru-RU"/>
        </w:rPr>
      </w:pPr>
      <w:r w:rsidRPr="00FA4959">
        <w:rPr>
          <w:rFonts w:ascii="Times New Roman" w:eastAsia="Times New Roman" w:hAnsi="Times New Roman" w:cs="Times New Roman"/>
          <w:sz w:val="28"/>
          <w:szCs w:val="28"/>
          <w:lang w:eastAsia="ru-RU"/>
        </w:rPr>
        <w:t>генеральні плани населених пунктів 12 генеральних планів;</w:t>
      </w:r>
    </w:p>
    <w:p w:rsidR="00487A81" w:rsidRPr="00FA4959" w:rsidRDefault="00487A81" w:rsidP="00487A81">
      <w:pPr>
        <w:numPr>
          <w:ilvl w:val="0"/>
          <w:numId w:val="27"/>
        </w:numPr>
        <w:spacing w:after="0" w:line="240" w:lineRule="auto"/>
        <w:jc w:val="both"/>
        <w:rPr>
          <w:rFonts w:ascii="Times New Roman" w:eastAsia="Times New Roman" w:hAnsi="Times New Roman" w:cs="Times New Roman"/>
          <w:sz w:val="28"/>
          <w:szCs w:val="28"/>
          <w:lang w:eastAsia="ru-RU"/>
        </w:rPr>
      </w:pPr>
      <w:r w:rsidRPr="00FA4959">
        <w:rPr>
          <w:rFonts w:ascii="Times New Roman" w:eastAsia="Times New Roman" w:hAnsi="Times New Roman" w:cs="Times New Roman"/>
          <w:sz w:val="28"/>
          <w:szCs w:val="28"/>
          <w:lang w:eastAsia="ru-RU"/>
        </w:rPr>
        <w:t>плани зонувань територій;</w:t>
      </w:r>
    </w:p>
    <w:p w:rsidR="00487A81" w:rsidRPr="00FA4959" w:rsidRDefault="00487A81" w:rsidP="00487A81">
      <w:pPr>
        <w:numPr>
          <w:ilvl w:val="0"/>
          <w:numId w:val="27"/>
        </w:numPr>
        <w:spacing w:after="0" w:line="240" w:lineRule="auto"/>
        <w:jc w:val="both"/>
        <w:rPr>
          <w:rFonts w:ascii="Times New Roman" w:eastAsia="Times New Roman" w:hAnsi="Times New Roman" w:cs="Times New Roman"/>
          <w:sz w:val="28"/>
          <w:szCs w:val="28"/>
          <w:lang w:eastAsia="ru-RU"/>
        </w:rPr>
      </w:pPr>
      <w:r w:rsidRPr="00FA4959">
        <w:rPr>
          <w:rFonts w:ascii="Times New Roman" w:eastAsia="Times New Roman" w:hAnsi="Times New Roman" w:cs="Times New Roman"/>
          <w:sz w:val="28"/>
          <w:szCs w:val="28"/>
          <w:lang w:eastAsia="ru-RU"/>
        </w:rPr>
        <w:t>детальні плани території 7 детальних планів</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Табл 1.14.1 Містобудівна документація Солотвинської територіальної громади</w:t>
      </w:r>
    </w:p>
    <w:p w:rsidR="00487A81" w:rsidRPr="00FA4959" w:rsidRDefault="00487A81" w:rsidP="00487A81">
      <w:pPr>
        <w:spacing w:after="0" w:line="240" w:lineRule="auto"/>
        <w:rPr>
          <w:rFonts w:ascii="Times New Roman" w:eastAsia="Calibri" w:hAnsi="Times New Roman" w:cs="Times New Roman"/>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674"/>
        <w:gridCol w:w="1147"/>
        <w:gridCol w:w="1099"/>
        <w:gridCol w:w="1440"/>
        <w:gridCol w:w="1926"/>
        <w:gridCol w:w="1520"/>
        <w:gridCol w:w="1084"/>
      </w:tblGrid>
      <w:tr w:rsidR="00487A81" w:rsidRPr="00FA4959" w:rsidTr="004A5509">
        <w:trPr>
          <w:trHeight w:val="127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N з/п</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Вид геопросторових даних</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Рік створення</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Формат даних</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Використання</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Хто був розробником</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xml:space="preserve">Оприлюднено за посиланням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Примітка</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Бабче</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2011</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27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Богрівка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2012</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"Івано-Франківський науково-дослідний та проектний інститут землеустрою"</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3</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Гута Стара Гута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2021</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ТОВ "Прикарпатський інформаційний кадастровий центр"</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2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4</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Кривець</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2015</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"Івано-Франківський науково-дослідний та  проектний інститут землеустрою "</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2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5</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Кричка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2016</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Івано-Франківський науково-дослідний  та проектний інститут землеустрою "</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4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6</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xml:space="preserve">Нормативна грошова оцінка земель населеного пункту с. Манява сще </w:t>
            </w:r>
            <w:r w:rsidRPr="00FA4959">
              <w:rPr>
                <w:rFonts w:ascii="Times New Roman" w:eastAsia="Times New Roman" w:hAnsi="Times New Roman" w:cs="Times New Roman"/>
                <w:color w:val="000000"/>
                <w:sz w:val="24"/>
                <w:szCs w:val="24"/>
                <w:lang w:eastAsia="uk-UA"/>
              </w:rPr>
              <w:lastRenderedPageBreak/>
              <w:t>Бойки</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2021</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ТОВ "Прикарпатський інформаційний кадастровий центр"</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63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7</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Маркова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2016</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ТзОВ "Інформаційно-кадастровий центр"</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4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Монастирчани</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2016</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2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9</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Пороги</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2011</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"Івано-Франківський науково-дослідний та проектний інститут землеустрою"</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2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10</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Раковець</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2013</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"Івано-Франківський науково-дослідний  та проектний інститут землеустрою "</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2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11</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 Яблунька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2013</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"Івано-Франківський науково-дослідний  та проектний інститут  землеустрою"</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4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12</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Нормативна грошова оцінка земель населеного пункту смт. Солотвин</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2011</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31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8806" w:type="dxa"/>
            <w:gridSpan w:val="6"/>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b/>
                <w:color w:val="000000"/>
                <w:sz w:val="24"/>
                <w:szCs w:val="24"/>
                <w:lang w:eastAsia="uk-UA"/>
              </w:rPr>
            </w:pPr>
            <w:r w:rsidRPr="00FA4959">
              <w:rPr>
                <w:rFonts w:ascii="Times New Roman" w:eastAsia="Times New Roman" w:hAnsi="Times New Roman" w:cs="Times New Roman"/>
                <w:b/>
                <w:color w:val="000000"/>
                <w:sz w:val="24"/>
                <w:szCs w:val="24"/>
                <w:lang w:eastAsia="uk-UA"/>
              </w:rPr>
              <w:t>Генеральні плани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1</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смт. Солотвин</w:t>
            </w:r>
          </w:p>
        </w:tc>
        <w:tc>
          <w:tcPr>
            <w:tcW w:w="2246" w:type="dxa"/>
            <w:gridSpan w:val="2"/>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2015</w:t>
            </w:r>
          </w:p>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Бабче</w:t>
            </w:r>
          </w:p>
        </w:tc>
        <w:tc>
          <w:tcPr>
            <w:tcW w:w="2246" w:type="dxa"/>
            <w:gridSpan w:val="2"/>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1986</w:t>
            </w:r>
          </w:p>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3</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Богрівка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1986</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4</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Гута  Стара Гута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2008</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5</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Кривець</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1989 в стадії розробки</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6</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Кричка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1996</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190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7</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Манява с-ще Бойки</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2020</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PDF</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На окремих ПЕОМ як інформаційний матеріал</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483"/>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8</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xml:space="preserve">Генеральний план населеного пункту с. </w:t>
            </w:r>
            <w:r w:rsidRPr="00FA4959">
              <w:rPr>
                <w:rFonts w:ascii="Times New Roman" w:eastAsia="Times New Roman" w:hAnsi="Times New Roman" w:cs="Times New Roman"/>
                <w:color w:val="000000"/>
                <w:sz w:val="24"/>
                <w:szCs w:val="24"/>
                <w:lang w:eastAsia="uk-UA"/>
              </w:rPr>
              <w:lastRenderedPageBreak/>
              <w:t>Маркова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2019</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PDF</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xml:space="preserve">На окремих ПЕОМ як інформаційний </w:t>
            </w:r>
            <w:r w:rsidRPr="00FA4959">
              <w:rPr>
                <w:rFonts w:ascii="Times New Roman" w:eastAsia="Times New Roman" w:hAnsi="Times New Roman" w:cs="Times New Roman"/>
                <w:color w:val="000000"/>
                <w:sz w:val="24"/>
                <w:szCs w:val="24"/>
                <w:lang w:eastAsia="uk-UA"/>
              </w:rPr>
              <w:lastRenderedPageBreak/>
              <w:t>матеріал</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 xml:space="preserve">ДП Український державний науково-дослідний </w:t>
            </w:r>
            <w:r w:rsidRPr="00FA4959">
              <w:rPr>
                <w:rFonts w:ascii="Times New Roman" w:eastAsia="Times New Roman" w:hAnsi="Times New Roman" w:cs="Times New Roman"/>
                <w:color w:val="000000"/>
                <w:sz w:val="24"/>
                <w:szCs w:val="24"/>
                <w:lang w:eastAsia="uk-UA"/>
              </w:rPr>
              <w:lastRenderedPageBreak/>
              <w:t>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lastRenderedPageBreak/>
              <w:t>9</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Монастирчани</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2004</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10</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Пороги</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2017</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60"/>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11</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Раковець</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1986</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r w:rsidR="00487A81" w:rsidRPr="00FA4959" w:rsidTr="004A5509">
        <w:trPr>
          <w:trHeight w:val="945"/>
        </w:trPr>
        <w:tc>
          <w:tcPr>
            <w:tcW w:w="475"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12</w:t>
            </w:r>
          </w:p>
        </w:tc>
        <w:tc>
          <w:tcPr>
            <w:tcW w:w="167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Генеральний план населеного пункту с. Яблунька</w:t>
            </w:r>
          </w:p>
        </w:tc>
        <w:tc>
          <w:tcPr>
            <w:tcW w:w="1147"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1985</w:t>
            </w:r>
          </w:p>
        </w:tc>
        <w:tc>
          <w:tcPr>
            <w:tcW w:w="1099"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44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926"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ДП Український державний науково-дослідний інститут "ДІПРОМІСТО"</w:t>
            </w:r>
          </w:p>
        </w:tc>
        <w:tc>
          <w:tcPr>
            <w:tcW w:w="1520"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c>
          <w:tcPr>
            <w:tcW w:w="1084" w:type="dxa"/>
            <w:shd w:val="clear" w:color="auto" w:fill="auto"/>
            <w:vAlign w:val="center"/>
            <w:hideMark/>
          </w:tcPr>
          <w:p w:rsidR="00487A81" w:rsidRPr="00FA4959" w:rsidRDefault="00487A81" w:rsidP="004A5509">
            <w:pPr>
              <w:spacing w:after="0" w:line="240" w:lineRule="auto"/>
              <w:jc w:val="center"/>
              <w:rPr>
                <w:rFonts w:ascii="Times New Roman" w:eastAsia="Times New Roman" w:hAnsi="Times New Roman" w:cs="Times New Roman"/>
                <w:color w:val="000000"/>
                <w:sz w:val="24"/>
                <w:szCs w:val="24"/>
                <w:lang w:eastAsia="uk-UA"/>
              </w:rPr>
            </w:pPr>
            <w:r w:rsidRPr="00FA4959">
              <w:rPr>
                <w:rFonts w:ascii="Times New Roman" w:eastAsia="Times New Roman" w:hAnsi="Times New Roman" w:cs="Times New Roman"/>
                <w:color w:val="000000"/>
                <w:sz w:val="24"/>
                <w:szCs w:val="24"/>
                <w:lang w:eastAsia="uk-UA"/>
              </w:rPr>
              <w:t> </w:t>
            </w:r>
          </w:p>
        </w:tc>
      </w:tr>
    </w:tbl>
    <w:p w:rsidR="00487A81" w:rsidRPr="00FA4959" w:rsidRDefault="00487A81" w:rsidP="00487A81">
      <w:pPr>
        <w:spacing w:after="0" w:line="240" w:lineRule="auto"/>
        <w:jc w:val="center"/>
        <w:rPr>
          <w:rFonts w:ascii="Times New Roman" w:eastAsia="Calibri" w:hAnsi="Times New Roman" w:cs="Times New Roman"/>
          <w:b/>
          <w:sz w:val="28"/>
          <w:szCs w:val="28"/>
        </w:rPr>
      </w:pPr>
    </w:p>
    <w:p w:rsidR="00487A81" w:rsidRPr="00FA4959" w:rsidRDefault="00487A81" w:rsidP="00487A81">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8"/>
          <w:szCs w:val="28"/>
        </w:rPr>
        <w:t>Табл. 1.14.2 Інформації щодо населених пунктів,</w:t>
      </w:r>
      <w:r w:rsidRPr="00FA4959">
        <w:rPr>
          <w:rFonts w:ascii="Times New Roman" w:eastAsia="Calibri" w:hAnsi="Times New Roman" w:cs="Times New Roman"/>
          <w:bCs/>
          <w:sz w:val="28"/>
          <w:szCs w:val="28"/>
          <w:lang w:val="ru-RU"/>
        </w:rPr>
        <w:t xml:space="preserve"> </w:t>
      </w:r>
      <w:r w:rsidRPr="00FA4959">
        <w:rPr>
          <w:rFonts w:ascii="Times New Roman" w:eastAsia="Calibri" w:hAnsi="Times New Roman" w:cs="Times New Roman"/>
          <w:bCs/>
          <w:sz w:val="28"/>
          <w:szCs w:val="28"/>
        </w:rPr>
        <w:t>яким надано статус гірських</w:t>
      </w:r>
    </w:p>
    <w:p w:rsidR="00487A81" w:rsidRPr="00FA4959" w:rsidRDefault="00487A81" w:rsidP="00487A81">
      <w:pPr>
        <w:spacing w:after="0" w:line="240" w:lineRule="auto"/>
        <w:jc w:val="center"/>
        <w:rPr>
          <w:rFonts w:ascii="Times New Roman" w:eastAsia="Calibri" w:hAnsi="Times New Roman" w:cs="Times New Roman"/>
          <w:b/>
          <w:sz w:val="28"/>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464"/>
        <w:gridCol w:w="2464"/>
        <w:gridCol w:w="2527"/>
      </w:tblGrid>
      <w:tr w:rsidR="00487A81" w:rsidRPr="00FA4959" w:rsidTr="004A5509">
        <w:tc>
          <w:tcPr>
            <w:tcW w:w="2610"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Район</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Назва територіальної громади</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Загальна площа території населених пунктів, яким надано статус гірських, кв.км</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В тому числі</w:t>
            </w: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В межах населених пунктів, яким надано статус гірських, кв.км</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Солотвинська ТГ</w:t>
            </w: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смт. Солотвин</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18,950</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7,344</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Бабче</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17,429</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7,9761</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Богрівка</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9,968</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3,963</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Гута</w:t>
            </w: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Стара Гута</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153,236</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3,4286</w:t>
            </w: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10,2899</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Кривець</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14,884</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4,114</w:t>
            </w:r>
          </w:p>
        </w:tc>
      </w:tr>
      <w:tr w:rsidR="00487A81" w:rsidRPr="00FA4959" w:rsidTr="004A5509">
        <w:trPr>
          <w:trHeight w:val="332"/>
        </w:trPr>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Кричка</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26,5246</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5,708</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Манява</w:t>
            </w: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с-ще Бойки</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43,62</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14,55</w:t>
            </w:r>
          </w:p>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0,356</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Маркова</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14,10</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8,843</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Монастирчани</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11,857</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3,967</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lastRenderedPageBreak/>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Пороги</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40,866</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11,110</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Раковець</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8,10</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5,6188</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r w:rsidRPr="00FA4959">
              <w:rPr>
                <w:rFonts w:ascii="Times New Roman" w:eastAsia="Calibri" w:hAnsi="Times New Roman" w:cs="Times New Roman"/>
                <w:sz w:val="24"/>
                <w:szCs w:val="24"/>
              </w:rPr>
              <w:t>Івано-Франківський</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с. Яблунька</w:t>
            </w:r>
          </w:p>
        </w:tc>
        <w:tc>
          <w:tcPr>
            <w:tcW w:w="2464"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17,3954</w:t>
            </w:r>
          </w:p>
        </w:tc>
        <w:tc>
          <w:tcPr>
            <w:tcW w:w="2527" w:type="dxa"/>
          </w:tcPr>
          <w:p w:rsidR="00487A81" w:rsidRPr="00FA4959" w:rsidRDefault="00487A81" w:rsidP="004A5509">
            <w:pPr>
              <w:spacing w:after="0" w:line="240" w:lineRule="auto"/>
              <w:jc w:val="center"/>
              <w:rPr>
                <w:rFonts w:ascii="Times New Roman" w:eastAsia="Calibri" w:hAnsi="Times New Roman" w:cs="Times New Roman"/>
                <w:sz w:val="24"/>
                <w:szCs w:val="24"/>
              </w:rPr>
            </w:pPr>
            <w:r w:rsidRPr="00FA4959">
              <w:rPr>
                <w:rFonts w:ascii="Times New Roman" w:eastAsia="Calibri" w:hAnsi="Times New Roman" w:cs="Times New Roman"/>
                <w:sz w:val="24"/>
                <w:szCs w:val="24"/>
              </w:rPr>
              <w:t>7,335</w:t>
            </w:r>
          </w:p>
        </w:tc>
      </w:tr>
      <w:tr w:rsidR="00487A81" w:rsidRPr="00FA4959" w:rsidTr="004A5509">
        <w:tc>
          <w:tcPr>
            <w:tcW w:w="2610" w:type="dxa"/>
          </w:tcPr>
          <w:p w:rsidR="00487A81" w:rsidRPr="00FA4959" w:rsidRDefault="00487A81" w:rsidP="004A5509">
            <w:pPr>
              <w:spacing w:after="0" w:line="240" w:lineRule="auto"/>
              <w:rPr>
                <w:rFonts w:ascii="Times New Roman" w:eastAsia="Calibri" w:hAnsi="Times New Roman" w:cs="Times New Roman"/>
                <w:sz w:val="24"/>
                <w:szCs w:val="24"/>
              </w:rPr>
            </w:pPr>
          </w:p>
        </w:tc>
        <w:tc>
          <w:tcPr>
            <w:tcW w:w="2464" w:type="dxa"/>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Всього по громаді:</w:t>
            </w:r>
          </w:p>
        </w:tc>
        <w:tc>
          <w:tcPr>
            <w:tcW w:w="2464" w:type="dxa"/>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376,93</w:t>
            </w:r>
          </w:p>
        </w:tc>
        <w:tc>
          <w:tcPr>
            <w:tcW w:w="2527" w:type="dxa"/>
          </w:tcPr>
          <w:p w:rsidR="00487A81" w:rsidRPr="00FA4959" w:rsidRDefault="00487A81" w:rsidP="004A5509">
            <w:pPr>
              <w:spacing w:after="0" w:line="240" w:lineRule="auto"/>
              <w:jc w:val="center"/>
              <w:rPr>
                <w:rFonts w:ascii="Times New Roman" w:eastAsia="Calibri" w:hAnsi="Times New Roman" w:cs="Times New Roman"/>
                <w:bCs/>
                <w:sz w:val="24"/>
                <w:szCs w:val="24"/>
              </w:rPr>
            </w:pPr>
            <w:r w:rsidRPr="00FA4959">
              <w:rPr>
                <w:rFonts w:ascii="Times New Roman" w:eastAsia="Calibri" w:hAnsi="Times New Roman" w:cs="Times New Roman"/>
                <w:bCs/>
                <w:sz w:val="24"/>
                <w:szCs w:val="24"/>
              </w:rPr>
              <w:t>94,6034</w:t>
            </w:r>
          </w:p>
        </w:tc>
      </w:tr>
    </w:tbl>
    <w:p w:rsidR="00487A81" w:rsidRPr="00FA4959" w:rsidRDefault="00487A81" w:rsidP="00487A81">
      <w:pPr>
        <w:spacing w:after="0" w:line="240" w:lineRule="auto"/>
        <w:rPr>
          <w:rFonts w:ascii="Times New Roman" w:eastAsia="Times New Roman" w:hAnsi="Times New Roman" w:cs="Times New Roman"/>
          <w:sz w:val="28"/>
          <w:szCs w:val="28"/>
          <w:lang w:eastAsia="uk-UA"/>
        </w:rPr>
        <w:sectPr w:rsidR="00487A81" w:rsidRPr="00FA4959">
          <w:pgSz w:w="12240" w:h="15840"/>
          <w:pgMar w:top="850" w:right="850" w:bottom="850" w:left="1417" w:header="708" w:footer="708" w:gutter="0"/>
          <w:cols w:space="720"/>
        </w:sectPr>
      </w:pPr>
    </w:p>
    <w:p w:rsidR="00487A81" w:rsidRPr="00FA4959" w:rsidRDefault="00487A81" w:rsidP="00487A81">
      <w:pPr>
        <w:spacing w:after="0" w:line="240" w:lineRule="auto"/>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1.16 Громадські організації</w:t>
      </w: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На території громади функціонує громадський сектор який представлений у табл. нижче</w:t>
      </w:r>
    </w:p>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spacing w:after="0" w:line="240" w:lineRule="auto"/>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t>Табл. 1.16.1 Громадські організації зареєстровані в Солотвинській територіальній громаді</w:t>
      </w:r>
    </w:p>
    <w:p w:rsidR="00487A81" w:rsidRPr="00FA4959" w:rsidRDefault="00487A81" w:rsidP="00487A81">
      <w:pPr>
        <w:spacing w:after="0" w:line="240" w:lineRule="auto"/>
        <w:rPr>
          <w:rFonts w:ascii="Times New Roman" w:eastAsia="Calibri" w:hAnsi="Times New Roman" w:cs="Times New Roman"/>
          <w:b/>
          <w:bCs/>
          <w:sz w:val="28"/>
          <w:szCs w:val="28"/>
        </w:rPr>
      </w:pPr>
    </w:p>
    <w:tbl>
      <w:tblPr>
        <w:tblW w:w="0" w:type="auto"/>
        <w:tblInd w:w="93" w:type="dxa"/>
        <w:tblLook w:val="04A0" w:firstRow="1" w:lastRow="0" w:firstColumn="1" w:lastColumn="0" w:noHBand="0" w:noVBand="1"/>
      </w:tblPr>
      <w:tblGrid>
        <w:gridCol w:w="5393"/>
        <w:gridCol w:w="4369"/>
      </w:tblGrid>
      <w:tr w:rsidR="00487A81" w:rsidRPr="00FA4959" w:rsidTr="004A5509">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"Неофіти України"</w:t>
            </w:r>
          </w:p>
        </w:tc>
        <w:tc>
          <w:tcPr>
            <w:tcW w:w="0" w:type="auto"/>
            <w:tcBorders>
              <w:top w:val="single" w:sz="4" w:space="0" w:color="auto"/>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 xml:space="preserve">77770, с. Маркова, </w:t>
            </w:r>
          </w:p>
        </w:tc>
      </w:tr>
      <w:tr w:rsidR="00487A81" w:rsidRPr="00FA4959" w:rsidTr="004A5509">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Молодіжна громадсько - екологічна організація "Наш дім - Манява"</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77772, с. Манява, вул. Перша гора , буд. 9</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Громадська організація «Молодіжна екологічна ініціатива 2007»</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77752, с. Монастирчани, вул. Шкільна , буд. 1</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Громадська організація «Солотвинський громадський спортивний клуб»</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77753, смт. Солотвин, вул. Січових стрільців , буд. 6/а</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"Івано-франківська обласна федерація охоронців"</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77745, с. Гута, вул. Синьогірська , буд. 6</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"Все для людини"</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77753, смт. Солотвин, вул. Могильницького , буд. 71</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"Піклувальна рада"</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77732, с. Раковець, вул. Стефаника , буд. 27</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Історико-просвітницьке товариство "Меморіал" імені Василя Стуса</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77743, с. Пороги, вул. Гагаріна , буд. 5</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Громадська організація "За майбутнє!"</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77753, смт. Солотвин, вул. Шашкевича , буд. 16</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Громадська організація ''Яблунька оновлена''</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77742, с. Яблунька, вул. Могильницького , буд. 87</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«Футбольний клуб "Краснопіль"</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77753, смт. Солотвин, вул. Грушевського , буд. 33</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"Розвиток Крички"</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77744, с. Кричка, вул. Карпатська , буд. 246/а</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"Народний корпус - всеукраїнське об'єднання"</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77770, с. Маркова, вул. Вербова , буд. 37</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"Громада і справи"</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77743, с. Пороги, вул. Степана Бандери , буд. 9/ б</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"Розвиток гутянського краю"</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77745, с. Гута</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"Товариство мисливців "Висока смерека"</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77772, с. Манява, вул. Сиглова , буд. 79</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"Товариство мисливців "Ялина"</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77744, с. Кричка, вул. Карпатська , буд. 202/а</w:t>
            </w:r>
          </w:p>
        </w:tc>
      </w:tr>
      <w:tr w:rsidR="00487A81" w:rsidRPr="00FA4959" w:rsidTr="004A5509">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87A81" w:rsidRPr="00FA4959" w:rsidRDefault="00487A81" w:rsidP="004A5509">
            <w:pPr>
              <w:spacing w:after="0" w:line="240" w:lineRule="auto"/>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ГО "Активна громада Монастирчани"</w:t>
            </w:r>
          </w:p>
        </w:tc>
        <w:tc>
          <w:tcPr>
            <w:tcW w:w="0" w:type="auto"/>
            <w:tcBorders>
              <w:top w:val="nil"/>
              <w:left w:val="single" w:sz="4" w:space="0" w:color="auto"/>
              <w:bottom w:val="single" w:sz="4" w:space="0" w:color="auto"/>
              <w:right w:val="single" w:sz="4" w:space="0" w:color="auto"/>
            </w:tcBorders>
            <w:vAlign w:val="bottom"/>
          </w:tcPr>
          <w:p w:rsidR="00487A81" w:rsidRPr="00FA4959" w:rsidRDefault="00487A81" w:rsidP="004A5509">
            <w:pPr>
              <w:spacing w:after="0" w:line="240" w:lineRule="auto"/>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77752, с. Монастирчани, вул. Новобудов , буд. 101</w:t>
            </w:r>
          </w:p>
        </w:tc>
      </w:tr>
    </w:tbl>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spacing w:after="0" w:line="240" w:lineRule="auto"/>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t>1.17 Канали поширення інформації</w:t>
      </w:r>
    </w:p>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numPr>
          <w:ilvl w:val="0"/>
          <w:numId w:val="24"/>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Офіційний сайт Солотвинської селищної ради:  </w:t>
      </w:r>
      <w:hyperlink r:id="rId38" w:history="1">
        <w:r w:rsidRPr="00FA4959">
          <w:rPr>
            <w:rFonts w:ascii="Times New Roman" w:eastAsia="Calibri" w:hAnsi="Times New Roman" w:cs="Times New Roman"/>
            <w:bCs/>
            <w:sz w:val="28"/>
            <w:szCs w:val="28"/>
          </w:rPr>
          <w:t>https://solotvyn.if.ua/</w:t>
        </w:r>
      </w:hyperlink>
    </w:p>
    <w:p w:rsidR="00487A81" w:rsidRPr="00FA4959" w:rsidRDefault="00487A81" w:rsidP="00487A81">
      <w:pPr>
        <w:numPr>
          <w:ilvl w:val="0"/>
          <w:numId w:val="24"/>
        </w:numPr>
        <w:spacing w:after="0" w:line="240" w:lineRule="auto"/>
        <w:ind w:left="0" w:firstLine="0"/>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 xml:space="preserve">Соціальна мережа Солотвинської селищної ради: </w:t>
      </w:r>
      <w:hyperlink r:id="rId39" w:history="1">
        <w:r w:rsidRPr="00FA4959">
          <w:rPr>
            <w:rFonts w:ascii="Times New Roman" w:eastAsia="Calibri" w:hAnsi="Times New Roman" w:cs="Times New Roman"/>
            <w:bCs/>
            <w:sz w:val="28"/>
            <w:szCs w:val="28"/>
          </w:rPr>
          <w:t>https://www.facebook.com/solovyn.if.ua</w:t>
        </w:r>
      </w:hyperlink>
    </w:p>
    <w:p w:rsidR="00487A81" w:rsidRPr="00FA4959" w:rsidRDefault="00487A81" w:rsidP="00487A81">
      <w:pPr>
        <w:numPr>
          <w:ilvl w:val="0"/>
          <w:numId w:val="24"/>
        </w:numPr>
        <w:spacing w:after="0" w:line="240" w:lineRule="auto"/>
        <w:ind w:left="0" w:firstLine="0"/>
        <w:rPr>
          <w:rFonts w:ascii="Times New Roman" w:eastAsia="Calibri" w:hAnsi="Times New Roman" w:cs="Times New Roman"/>
          <w:bCs/>
          <w:sz w:val="28"/>
          <w:szCs w:val="28"/>
          <w:lang w:val="en-US"/>
        </w:rPr>
      </w:pPr>
      <w:r w:rsidRPr="00FA4959">
        <w:rPr>
          <w:rFonts w:ascii="Times New Roman" w:eastAsia="Calibri" w:hAnsi="Times New Roman" w:cs="Times New Roman"/>
          <w:bCs/>
          <w:sz w:val="28"/>
          <w:szCs w:val="28"/>
        </w:rPr>
        <w:t xml:space="preserve">Офіційна пошта: </w:t>
      </w:r>
      <w:hyperlink r:id="rId40" w:history="1">
        <w:r w:rsidRPr="00FA4959">
          <w:rPr>
            <w:rFonts w:ascii="Times New Roman" w:eastAsia="Calibri" w:hAnsi="Times New Roman" w:cs="Times New Roman"/>
            <w:bCs/>
            <w:sz w:val="28"/>
            <w:szCs w:val="28"/>
          </w:rPr>
          <w:t>solsel@meta.ua</w:t>
        </w:r>
      </w:hyperlink>
    </w:p>
    <w:p w:rsidR="00487A81" w:rsidRPr="00FA4959" w:rsidRDefault="00487A81" w:rsidP="00487A81">
      <w:pPr>
        <w:numPr>
          <w:ilvl w:val="0"/>
          <w:numId w:val="24"/>
        </w:numPr>
        <w:spacing w:after="0" w:line="240" w:lineRule="auto"/>
        <w:ind w:left="0" w:firstLine="0"/>
        <w:rPr>
          <w:rFonts w:ascii="Times New Roman" w:eastAsia="Calibri" w:hAnsi="Times New Roman" w:cs="Times New Roman"/>
          <w:b/>
          <w:bCs/>
          <w:sz w:val="28"/>
          <w:szCs w:val="28"/>
        </w:rPr>
      </w:pPr>
      <w:r w:rsidRPr="00FA4959">
        <w:rPr>
          <w:rFonts w:ascii="Times New Roman" w:eastAsia="Calibri" w:hAnsi="Times New Roman" w:cs="Times New Roman"/>
          <w:bCs/>
          <w:sz w:val="28"/>
          <w:szCs w:val="28"/>
        </w:rPr>
        <w:t>Місцеві ЗМІ: газета Слово народу</w:t>
      </w:r>
      <w:r w:rsidRPr="00FA4959">
        <w:rPr>
          <w:rFonts w:ascii="Times New Roman" w:eastAsia="Calibri" w:hAnsi="Times New Roman" w:cs="Times New Roman"/>
          <w:b/>
          <w:bCs/>
          <w:sz w:val="28"/>
          <w:szCs w:val="28"/>
        </w:rPr>
        <w:t>,</w:t>
      </w:r>
      <w:r w:rsidRPr="00FA4959">
        <w:rPr>
          <w:rFonts w:ascii="Times New Roman" w:eastAsia="Calibri" w:hAnsi="Times New Roman" w:cs="Times New Roman"/>
          <w:bCs/>
          <w:sz w:val="28"/>
          <w:szCs w:val="28"/>
        </w:rPr>
        <w:t xml:space="preserve"> </w:t>
      </w:r>
      <w:r w:rsidRPr="00FA4959">
        <w:rPr>
          <w:rFonts w:ascii="Times New Roman" w:eastAsia="Calibri" w:hAnsi="Times New Roman" w:cs="Times New Roman"/>
          <w:sz w:val="28"/>
          <w:szCs w:val="28"/>
          <w:lang w:val="en-US"/>
        </w:rPr>
        <w:t>FB</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сторінка</w:t>
      </w:r>
      <w:r w:rsidRPr="00FA4959">
        <w:rPr>
          <w:rFonts w:ascii="Times New Roman" w:eastAsia="Calibri" w:hAnsi="Times New Roman" w:cs="Times New Roman"/>
          <w:bCs/>
          <w:sz w:val="28"/>
          <w:szCs w:val="28"/>
        </w:rPr>
        <w:t xml:space="preserve"> </w:t>
      </w:r>
      <w:hyperlink r:id="rId41" w:history="1">
        <w:r w:rsidRPr="00FA4959">
          <w:rPr>
            <w:rFonts w:ascii="Times New Roman" w:eastAsia="Calibri" w:hAnsi="Times New Roman" w:cs="Times New Roman"/>
            <w:bCs/>
            <w:sz w:val="28"/>
            <w:szCs w:val="28"/>
          </w:rPr>
          <w:t>https://www.facebook.com/SlovoNarody</w:t>
        </w:r>
      </w:hyperlink>
      <w:r w:rsidRPr="00FA4959">
        <w:rPr>
          <w:rFonts w:ascii="Times New Roman" w:eastAsia="Calibri" w:hAnsi="Times New Roman" w:cs="Times New Roman"/>
          <w:bCs/>
          <w:sz w:val="28"/>
          <w:szCs w:val="28"/>
        </w:rPr>
        <w:t xml:space="preserve">, </w:t>
      </w:r>
    </w:p>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spacing w:after="0" w:line="240" w:lineRule="auto"/>
        <w:rPr>
          <w:rFonts w:ascii="Times New Roman" w:eastAsia="Calibri" w:hAnsi="Times New Roman" w:cs="Times New Roman"/>
          <w:b/>
          <w:bCs/>
          <w:sz w:val="28"/>
          <w:szCs w:val="28"/>
        </w:rPr>
      </w:pPr>
      <w:r w:rsidRPr="00FA4959">
        <w:rPr>
          <w:rFonts w:ascii="Times New Roman" w:eastAsia="Times New Roman" w:hAnsi="Times New Roman" w:cs="Times New Roman"/>
          <w:b/>
          <w:bCs/>
          <w:sz w:val="28"/>
          <w:szCs w:val="28"/>
        </w:rPr>
        <w:t>1.18 Органи управління громадою</w:t>
      </w:r>
    </w:p>
    <w:p w:rsidR="00487A81" w:rsidRPr="00FA4959" w:rsidRDefault="00487A81" w:rsidP="00487A81">
      <w:pPr>
        <w:spacing w:after="0" w:line="240" w:lineRule="auto"/>
        <w:jc w:val="both"/>
        <w:rPr>
          <w:rFonts w:ascii="Times New Roman" w:eastAsia="Calibri" w:hAnsi="Times New Roman" w:cs="Times New Roman"/>
          <w:b/>
          <w:bCs/>
          <w:sz w:val="28"/>
          <w:szCs w:val="28"/>
        </w:rPr>
      </w:pPr>
    </w:p>
    <w:p w:rsidR="00487A81" w:rsidRPr="00FA4959" w:rsidRDefault="00487A81" w:rsidP="00487A81">
      <w:pPr>
        <w:spacing w:after="0" w:line="240" w:lineRule="auto"/>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t>Структурні підрозділи Солотвинської селищної ради:</w:t>
      </w:r>
    </w:p>
    <w:p w:rsidR="00487A81" w:rsidRPr="00FA4959" w:rsidRDefault="00487A81" w:rsidP="00487A81">
      <w:pPr>
        <w:spacing w:after="0" w:line="240" w:lineRule="auto"/>
        <w:rPr>
          <w:rFonts w:ascii="Times New Roman" w:eastAsia="Calibri" w:hAnsi="Times New Roman" w:cs="Times New Roman"/>
          <w:b/>
          <w:color w:val="000000"/>
          <w:sz w:val="28"/>
          <w:szCs w:val="28"/>
        </w:rPr>
      </w:pPr>
    </w:p>
    <w:p w:rsidR="00487A81" w:rsidRPr="00FA4959" w:rsidRDefault="00487A81" w:rsidP="00487A81">
      <w:pPr>
        <w:numPr>
          <w:ilvl w:val="0"/>
          <w:numId w:val="23"/>
        </w:numPr>
        <w:spacing w:after="0" w:line="240" w:lineRule="auto"/>
        <w:ind w:left="0" w:firstLine="0"/>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Центр надання адміністративних  послуг</w:t>
      </w:r>
    </w:p>
    <w:p w:rsidR="00487A81" w:rsidRPr="00FA4959" w:rsidRDefault="00487A81" w:rsidP="00487A81">
      <w:pPr>
        <w:numPr>
          <w:ilvl w:val="0"/>
          <w:numId w:val="23"/>
        </w:numPr>
        <w:spacing w:after="0" w:line="240" w:lineRule="auto"/>
        <w:ind w:left="0" w:firstLine="0"/>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Фінансове управління</w:t>
      </w:r>
    </w:p>
    <w:p w:rsidR="00487A81" w:rsidRPr="00FA4959" w:rsidRDefault="00487A81" w:rsidP="00487A81">
      <w:pPr>
        <w:numPr>
          <w:ilvl w:val="0"/>
          <w:numId w:val="23"/>
        </w:numPr>
        <w:spacing w:after="0" w:line="240" w:lineRule="auto"/>
        <w:ind w:left="0" w:firstLine="0"/>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Служба у справах дітей</w:t>
      </w:r>
    </w:p>
    <w:p w:rsidR="00487A81" w:rsidRPr="00FA4959" w:rsidRDefault="00487A81" w:rsidP="00487A81">
      <w:pPr>
        <w:numPr>
          <w:ilvl w:val="0"/>
          <w:numId w:val="23"/>
        </w:numPr>
        <w:spacing w:after="0" w:line="240" w:lineRule="auto"/>
        <w:ind w:left="0" w:firstLine="0"/>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Управління освіти, молоді та спорту</w:t>
      </w:r>
    </w:p>
    <w:p w:rsidR="00487A81" w:rsidRPr="00FA4959" w:rsidRDefault="00487A81" w:rsidP="00487A81">
      <w:pPr>
        <w:numPr>
          <w:ilvl w:val="0"/>
          <w:numId w:val="23"/>
        </w:numPr>
        <w:spacing w:after="0" w:line="240" w:lineRule="auto"/>
        <w:ind w:left="0" w:firstLine="0"/>
        <w:rPr>
          <w:rFonts w:ascii="Times New Roman" w:eastAsia="Calibri" w:hAnsi="Times New Roman" w:cs="Times New Roman"/>
          <w:color w:val="000000"/>
          <w:sz w:val="28"/>
          <w:szCs w:val="28"/>
        </w:rPr>
      </w:pPr>
      <w:r w:rsidRPr="00FA4959">
        <w:rPr>
          <w:rFonts w:ascii="Times New Roman" w:eastAsia="Calibri" w:hAnsi="Times New Roman" w:cs="Times New Roman"/>
          <w:color w:val="000000"/>
          <w:sz w:val="28"/>
          <w:szCs w:val="28"/>
        </w:rPr>
        <w:t>Управління соціального захисту та надання соціальних послуг</w:t>
      </w:r>
    </w:p>
    <w:p w:rsidR="00487A81" w:rsidRPr="00FA4959" w:rsidRDefault="00AA17B5" w:rsidP="00487A81">
      <w:pPr>
        <w:numPr>
          <w:ilvl w:val="0"/>
          <w:numId w:val="23"/>
        </w:numPr>
        <w:spacing w:after="0" w:line="240" w:lineRule="auto"/>
        <w:ind w:left="0" w:firstLine="0"/>
        <w:rPr>
          <w:rFonts w:ascii="Times New Roman" w:eastAsia="Calibri" w:hAnsi="Times New Roman" w:cs="Times New Roman"/>
          <w:bCs/>
          <w:color w:val="000000"/>
          <w:sz w:val="28"/>
          <w:szCs w:val="28"/>
        </w:rPr>
      </w:pPr>
      <w:hyperlink r:id="rId42" w:history="1">
        <w:r w:rsidR="00487A81" w:rsidRPr="00FA4959">
          <w:rPr>
            <w:rFonts w:ascii="Times New Roman" w:eastAsia="Calibri" w:hAnsi="Times New Roman" w:cs="Times New Roman"/>
            <w:bCs/>
            <w:color w:val="000000"/>
            <w:sz w:val="28"/>
            <w:szCs w:val="28"/>
          </w:rPr>
          <w:t>Відділ бухгалтерського обліку та звітності</w:t>
        </w:r>
      </w:hyperlink>
    </w:p>
    <w:p w:rsidR="00487A81" w:rsidRPr="00FA4959" w:rsidRDefault="00AA17B5" w:rsidP="00487A81">
      <w:pPr>
        <w:numPr>
          <w:ilvl w:val="0"/>
          <w:numId w:val="23"/>
        </w:numPr>
        <w:spacing w:after="0" w:line="240" w:lineRule="auto"/>
        <w:ind w:left="0" w:firstLine="0"/>
        <w:rPr>
          <w:rFonts w:ascii="Times New Roman" w:eastAsia="Calibri" w:hAnsi="Times New Roman" w:cs="Times New Roman"/>
          <w:bCs/>
          <w:color w:val="000000"/>
          <w:sz w:val="28"/>
          <w:szCs w:val="28"/>
        </w:rPr>
      </w:pPr>
      <w:hyperlink r:id="rId43" w:history="1">
        <w:r w:rsidR="00487A81" w:rsidRPr="00FA4959">
          <w:rPr>
            <w:rFonts w:ascii="Times New Roman" w:eastAsia="Calibri" w:hAnsi="Times New Roman" w:cs="Times New Roman"/>
            <w:bCs/>
            <w:color w:val="000000"/>
            <w:sz w:val="28"/>
            <w:szCs w:val="28"/>
          </w:rPr>
          <w:t>Відділ економіки та соціально-економічного планування</w:t>
        </w:r>
      </w:hyperlink>
    </w:p>
    <w:p w:rsidR="00487A81" w:rsidRPr="00FA4959" w:rsidRDefault="00AA17B5" w:rsidP="00487A81">
      <w:pPr>
        <w:numPr>
          <w:ilvl w:val="0"/>
          <w:numId w:val="23"/>
        </w:numPr>
        <w:spacing w:after="0" w:line="240" w:lineRule="auto"/>
        <w:ind w:left="0" w:firstLine="0"/>
        <w:rPr>
          <w:rFonts w:ascii="Times New Roman" w:eastAsia="Calibri" w:hAnsi="Times New Roman" w:cs="Times New Roman"/>
          <w:bCs/>
          <w:color w:val="000000"/>
          <w:sz w:val="28"/>
          <w:szCs w:val="28"/>
        </w:rPr>
      </w:pPr>
      <w:hyperlink r:id="rId44" w:history="1">
        <w:r w:rsidR="00487A81" w:rsidRPr="00FA4959">
          <w:rPr>
            <w:rFonts w:ascii="Times New Roman" w:eastAsia="Calibri" w:hAnsi="Times New Roman" w:cs="Times New Roman"/>
            <w:bCs/>
            <w:color w:val="000000"/>
            <w:sz w:val="28"/>
            <w:szCs w:val="28"/>
          </w:rPr>
          <w:t>Відділ земельних ресурсів та екології</w:t>
        </w:r>
      </w:hyperlink>
    </w:p>
    <w:p w:rsidR="00487A81" w:rsidRPr="00FA4959" w:rsidRDefault="00AA17B5" w:rsidP="00487A81">
      <w:pPr>
        <w:numPr>
          <w:ilvl w:val="0"/>
          <w:numId w:val="23"/>
        </w:numPr>
        <w:spacing w:after="0" w:line="240" w:lineRule="auto"/>
        <w:ind w:left="0" w:firstLine="0"/>
        <w:rPr>
          <w:rFonts w:ascii="Times New Roman" w:eastAsia="Calibri" w:hAnsi="Times New Roman" w:cs="Times New Roman"/>
          <w:bCs/>
          <w:color w:val="000000"/>
          <w:sz w:val="28"/>
          <w:szCs w:val="28"/>
        </w:rPr>
      </w:pPr>
      <w:hyperlink r:id="rId45" w:history="1">
        <w:r w:rsidR="00487A81" w:rsidRPr="00FA4959">
          <w:rPr>
            <w:rFonts w:ascii="Times New Roman" w:eastAsia="Calibri" w:hAnsi="Times New Roman" w:cs="Times New Roman"/>
            <w:bCs/>
            <w:color w:val="000000"/>
            <w:sz w:val="28"/>
            <w:szCs w:val="28"/>
          </w:rPr>
          <w:t>Відділ комунальної власності, містобудування та архітектури, житлово-комунального господарств</w:t>
        </w:r>
      </w:hyperlink>
    </w:p>
    <w:p w:rsidR="00487A81" w:rsidRPr="00FA4959" w:rsidRDefault="00487A81" w:rsidP="00487A81">
      <w:pPr>
        <w:numPr>
          <w:ilvl w:val="0"/>
          <w:numId w:val="23"/>
        </w:numPr>
        <w:spacing w:after="0" w:line="240" w:lineRule="auto"/>
        <w:ind w:left="0" w:firstLine="0"/>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t>Відділ культури, туризму, національностей та релігій</w:t>
      </w:r>
    </w:p>
    <w:p w:rsidR="00487A81" w:rsidRPr="00FA4959" w:rsidRDefault="00AA17B5" w:rsidP="00487A81">
      <w:pPr>
        <w:numPr>
          <w:ilvl w:val="0"/>
          <w:numId w:val="23"/>
        </w:numPr>
        <w:spacing w:after="0" w:line="240" w:lineRule="auto"/>
        <w:ind w:left="0" w:firstLine="0"/>
        <w:rPr>
          <w:rFonts w:ascii="Times New Roman" w:eastAsia="Calibri" w:hAnsi="Times New Roman" w:cs="Times New Roman"/>
          <w:bCs/>
          <w:color w:val="000000"/>
          <w:sz w:val="28"/>
          <w:szCs w:val="28"/>
        </w:rPr>
      </w:pPr>
      <w:hyperlink r:id="rId46" w:history="1">
        <w:r w:rsidR="00487A81" w:rsidRPr="00FA4959">
          <w:rPr>
            <w:rFonts w:ascii="Times New Roman" w:eastAsia="Calibri" w:hAnsi="Times New Roman" w:cs="Times New Roman"/>
            <w:bCs/>
            <w:color w:val="000000"/>
            <w:sz w:val="28"/>
            <w:szCs w:val="28"/>
          </w:rPr>
          <w:t>Загальний відділ</w:t>
        </w:r>
      </w:hyperlink>
    </w:p>
    <w:p w:rsidR="00487A81" w:rsidRPr="00FA4959" w:rsidRDefault="00487A81" w:rsidP="00487A81">
      <w:pPr>
        <w:spacing w:after="0" w:line="240" w:lineRule="auto"/>
        <w:ind w:firstLine="709"/>
        <w:rPr>
          <w:rFonts w:ascii="Times New Roman" w:eastAsia="Calibri" w:hAnsi="Times New Roman" w:cs="Times New Roman"/>
          <w:bCs/>
          <w:color w:val="000000"/>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br w:type="page"/>
      </w:r>
    </w:p>
    <w:p w:rsidR="00487A81" w:rsidRPr="00FA4959" w:rsidRDefault="00487A81" w:rsidP="00487A81">
      <w:pPr>
        <w:spacing w:after="0" w:line="240" w:lineRule="auto"/>
        <w:ind w:left="866"/>
        <w:jc w:val="center"/>
        <w:rPr>
          <w:rFonts w:ascii="Times New Roman" w:eastAsia="Times New Roman" w:hAnsi="Times New Roman" w:cs="Times New Roman"/>
          <w:b/>
          <w:sz w:val="28"/>
          <w:szCs w:val="28"/>
          <w:lang w:eastAsia="uk-UA"/>
        </w:rPr>
      </w:pPr>
      <w:r w:rsidRPr="00FA4959">
        <w:rPr>
          <w:rFonts w:ascii="Times New Roman" w:eastAsia="Times New Roman" w:hAnsi="Times New Roman" w:cs="Times New Roman"/>
          <w:b/>
          <w:sz w:val="28"/>
          <w:szCs w:val="28"/>
          <w:lang w:eastAsia="uk-UA"/>
        </w:rPr>
        <w:lastRenderedPageBreak/>
        <w:t>ФІНАНСОВИЙ СТАН</w:t>
      </w:r>
    </w:p>
    <w:p w:rsidR="00487A81" w:rsidRPr="00FA4959" w:rsidRDefault="00487A81" w:rsidP="00487A81">
      <w:pPr>
        <w:spacing w:after="0" w:line="240" w:lineRule="auto"/>
        <w:rPr>
          <w:rFonts w:ascii="Times New Roman" w:eastAsia="Times New Roman" w:hAnsi="Times New Roman" w:cs="Times New Roman"/>
          <w:b/>
          <w:sz w:val="28"/>
          <w:szCs w:val="28"/>
          <w:lang w:eastAsia="uk-UA"/>
        </w:rPr>
      </w:pPr>
    </w:p>
    <w:p w:rsidR="00487A81" w:rsidRPr="00FA4959" w:rsidRDefault="00487A81" w:rsidP="00487A81">
      <w:pPr>
        <w:spacing w:after="0" w:line="240" w:lineRule="auto"/>
        <w:rPr>
          <w:rFonts w:ascii="Times New Roman" w:eastAsia="Times New Roman" w:hAnsi="Times New Roman" w:cs="Times New Roman"/>
          <w:bCs/>
          <w:sz w:val="28"/>
          <w:szCs w:val="28"/>
          <w:lang w:eastAsia="uk-UA"/>
        </w:rPr>
      </w:pPr>
      <w:r w:rsidRPr="00FA4959">
        <w:rPr>
          <w:rFonts w:ascii="Times New Roman" w:eastAsia="Times New Roman" w:hAnsi="Times New Roman" w:cs="Times New Roman"/>
          <w:bCs/>
          <w:sz w:val="28"/>
          <w:szCs w:val="28"/>
          <w:lang w:eastAsia="uk-UA"/>
        </w:rPr>
        <w:t>Табл. 1.15.1 Власні доходи місцевого бюджету громади</w:t>
      </w:r>
    </w:p>
    <w:p w:rsidR="00487A81" w:rsidRPr="00FA4959" w:rsidRDefault="00487A81" w:rsidP="00487A81">
      <w:pPr>
        <w:spacing w:after="0" w:line="240" w:lineRule="auto"/>
        <w:rPr>
          <w:rFonts w:ascii="Times New Roman" w:eastAsia="Times New Roman" w:hAnsi="Times New Roman" w:cs="Times New Roman"/>
          <w:b/>
          <w:sz w:val="28"/>
          <w:szCs w:val="28"/>
          <w:lang w:eastAsia="uk-UA"/>
        </w:rPr>
      </w:pPr>
    </w:p>
    <w:tbl>
      <w:tblPr>
        <w:tblStyle w:val="TableNormal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2260"/>
        <w:gridCol w:w="1134"/>
        <w:gridCol w:w="731"/>
        <w:gridCol w:w="1419"/>
        <w:gridCol w:w="1191"/>
        <w:gridCol w:w="1305"/>
        <w:gridCol w:w="1591"/>
      </w:tblGrid>
      <w:tr w:rsidR="00487A81" w:rsidRPr="00FA4959" w:rsidTr="004A5509">
        <w:tc>
          <w:tcPr>
            <w:tcW w:w="2260" w:type="dxa"/>
            <w:vMerge w:val="restart"/>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Населені пункти Солотвинської громади</w:t>
            </w:r>
          </w:p>
        </w:tc>
        <w:tc>
          <w:tcPr>
            <w:tcW w:w="1865" w:type="dxa"/>
            <w:gridSpan w:val="2"/>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Загальний фонд</w:t>
            </w:r>
          </w:p>
        </w:tc>
        <w:tc>
          <w:tcPr>
            <w:tcW w:w="2610" w:type="dxa"/>
            <w:gridSpan w:val="2"/>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Спеціальний фонд</w:t>
            </w:r>
          </w:p>
        </w:tc>
        <w:tc>
          <w:tcPr>
            <w:tcW w:w="2896" w:type="dxa"/>
            <w:gridSpan w:val="2"/>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Місцевий бюджет</w:t>
            </w:r>
          </w:p>
        </w:tc>
      </w:tr>
      <w:tr w:rsidR="00487A81" w:rsidRPr="00FA4959" w:rsidTr="004A5509">
        <w:tc>
          <w:tcPr>
            <w:tcW w:w="2260" w:type="dxa"/>
            <w:vMerge/>
            <w:tcBorders>
              <w:top w:val="outset" w:sz="6" w:space="0" w:color="auto"/>
              <w:left w:val="outset" w:sz="6" w:space="0" w:color="auto"/>
              <w:bottom w:val="outset" w:sz="6" w:space="0" w:color="auto"/>
              <w:right w:val="outset" w:sz="6" w:space="0" w:color="auto"/>
            </w:tcBorders>
            <w:vAlign w:val="center"/>
            <w:hideMark/>
          </w:tcPr>
          <w:p w:rsidR="00487A81" w:rsidRPr="00FA4959" w:rsidRDefault="00487A81" w:rsidP="004A5509">
            <w:pPr>
              <w:jc w:val="center"/>
              <w:rPr>
                <w:iCs/>
                <w:sz w:val="24"/>
                <w:szCs w:val="24"/>
              </w:rPr>
            </w:pPr>
          </w:p>
        </w:tc>
        <w:tc>
          <w:tcPr>
            <w:tcW w:w="1134" w:type="dxa"/>
            <w:tcBorders>
              <w:top w:val="nil"/>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Тис. грн.</w:t>
            </w:r>
          </w:p>
        </w:tc>
        <w:tc>
          <w:tcPr>
            <w:tcW w:w="731" w:type="dxa"/>
            <w:tcBorders>
              <w:top w:val="nil"/>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w:t>
            </w:r>
          </w:p>
        </w:tc>
        <w:tc>
          <w:tcPr>
            <w:tcW w:w="1419" w:type="dxa"/>
            <w:tcBorders>
              <w:top w:val="nil"/>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Тис. грн.</w:t>
            </w:r>
          </w:p>
        </w:tc>
        <w:tc>
          <w:tcPr>
            <w:tcW w:w="1191" w:type="dxa"/>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w:t>
            </w:r>
          </w:p>
        </w:tc>
        <w:tc>
          <w:tcPr>
            <w:tcW w:w="1305" w:type="dxa"/>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Тис. грн.</w:t>
            </w:r>
          </w:p>
        </w:tc>
        <w:tc>
          <w:tcPr>
            <w:tcW w:w="1591" w:type="dxa"/>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iCs/>
                <w:sz w:val="24"/>
                <w:szCs w:val="24"/>
              </w:rPr>
            </w:pPr>
            <w:r w:rsidRPr="00FA4959">
              <w:rPr>
                <w:iCs/>
                <w:sz w:val="24"/>
                <w:szCs w:val="24"/>
              </w:rPr>
              <w:t>%</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смт. Солотвин</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17926,8</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29,3</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498,5</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43,8</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18425,3</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29,6</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Гута</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3826,9</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6,3</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41,7</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3,7</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3868,6</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6,2</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Пороги</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2647,9</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4,3</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73,4</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6,4</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2721,3</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4,4</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Яблунька</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3562,9</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5,8</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119,3</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10,5</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3682,2</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5,9</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Кричка</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 xml:space="preserve">   1117,2</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1,9</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17,2</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1,5</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1134,4</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1,8</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Богрівка</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1008,8</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1,6</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15,0</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1,3</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1023,8</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1,6</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Кривець</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1208,0</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2,0</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38,0</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3,3</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1246,0</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2,0</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Раковець</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2232,5</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3,6</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77,1</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6,8</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2309,6</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3,7</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Манява</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4563,9</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7,5</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81,4</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7,2</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4645,3</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7,5</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Маркова</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8378,6</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13,8</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37,2</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3,3</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8415,8</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13,5</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Бабче</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11935,2</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19,5</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84,5</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7,4</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12019,7</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19,3</w:t>
            </w:r>
          </w:p>
        </w:tc>
      </w:tr>
      <w:tr w:rsidR="00487A81" w:rsidRPr="00FA4959" w:rsidTr="004A5509">
        <w:tc>
          <w:tcPr>
            <w:tcW w:w="2260"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с. Монастирчани</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2687,7</w:t>
            </w:r>
          </w:p>
        </w:tc>
        <w:tc>
          <w:tcPr>
            <w:tcW w:w="73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4,4</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55,2</w:t>
            </w:r>
          </w:p>
        </w:tc>
        <w:tc>
          <w:tcPr>
            <w:tcW w:w="11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4,8</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2742,9</w:t>
            </w:r>
          </w:p>
        </w:tc>
        <w:tc>
          <w:tcPr>
            <w:tcW w:w="1591" w:type="dxa"/>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4,5</w:t>
            </w:r>
          </w:p>
        </w:tc>
      </w:tr>
      <w:tr w:rsidR="00487A81" w:rsidRPr="00FA4959" w:rsidTr="004A5509">
        <w:tc>
          <w:tcPr>
            <w:tcW w:w="2260" w:type="dxa"/>
            <w:tcBorders>
              <w:top w:val="nil"/>
              <w:left w:val="outset" w:sz="6" w:space="0" w:color="auto"/>
              <w:bottom w:val="outset" w:sz="6" w:space="0" w:color="auto"/>
              <w:right w:val="outset" w:sz="6" w:space="0" w:color="auto"/>
            </w:tcBorders>
            <w:hideMark/>
          </w:tcPr>
          <w:p w:rsidR="00487A81" w:rsidRPr="00FA4959" w:rsidRDefault="00487A81" w:rsidP="004A5509">
            <w:pPr>
              <w:jc w:val="center"/>
              <w:rPr>
                <w:bCs/>
                <w:sz w:val="24"/>
                <w:szCs w:val="24"/>
              </w:rPr>
            </w:pPr>
            <w:r w:rsidRPr="00FA4959">
              <w:rPr>
                <w:bCs/>
                <w:sz w:val="24"/>
                <w:szCs w:val="24"/>
              </w:rPr>
              <w:t>Всього</w:t>
            </w:r>
          </w:p>
        </w:tc>
        <w:tc>
          <w:tcPr>
            <w:tcW w:w="1134" w:type="dxa"/>
            <w:tcBorders>
              <w:top w:val="nil"/>
              <w:left w:val="outset" w:sz="6" w:space="0" w:color="auto"/>
              <w:bottom w:val="outset" w:sz="6" w:space="0" w:color="auto"/>
              <w:right w:val="outset" w:sz="6" w:space="0" w:color="auto"/>
            </w:tcBorders>
          </w:tcPr>
          <w:p w:rsidR="00487A81" w:rsidRPr="00FA4959" w:rsidRDefault="00487A81" w:rsidP="004A5509">
            <w:pPr>
              <w:jc w:val="center"/>
              <w:rPr>
                <w:bCs/>
                <w:sz w:val="24"/>
                <w:szCs w:val="24"/>
              </w:rPr>
            </w:pPr>
            <w:r w:rsidRPr="00FA4959">
              <w:rPr>
                <w:bCs/>
                <w:sz w:val="24"/>
                <w:szCs w:val="24"/>
              </w:rPr>
              <w:t>61096,4</w:t>
            </w:r>
          </w:p>
        </w:tc>
        <w:tc>
          <w:tcPr>
            <w:tcW w:w="731" w:type="dxa"/>
            <w:tcBorders>
              <w:top w:val="nil"/>
              <w:left w:val="outset" w:sz="6" w:space="0" w:color="auto"/>
              <w:bottom w:val="outset" w:sz="6" w:space="0" w:color="auto"/>
              <w:right w:val="outset" w:sz="6" w:space="0" w:color="auto"/>
            </w:tcBorders>
            <w:hideMark/>
          </w:tcPr>
          <w:p w:rsidR="00487A81" w:rsidRPr="00FA4959" w:rsidRDefault="00487A81" w:rsidP="004A5509">
            <w:pPr>
              <w:jc w:val="center"/>
              <w:rPr>
                <w:bCs/>
                <w:sz w:val="24"/>
                <w:szCs w:val="24"/>
              </w:rPr>
            </w:pPr>
            <w:r w:rsidRPr="00FA4959">
              <w:rPr>
                <w:bCs/>
                <w:sz w:val="24"/>
                <w:szCs w:val="24"/>
              </w:rPr>
              <w:t>100</w:t>
            </w:r>
          </w:p>
        </w:tc>
        <w:tc>
          <w:tcPr>
            <w:tcW w:w="1419" w:type="dxa"/>
            <w:tcBorders>
              <w:top w:val="nil"/>
              <w:left w:val="outset" w:sz="6" w:space="0" w:color="auto"/>
              <w:bottom w:val="outset" w:sz="6" w:space="0" w:color="auto"/>
              <w:right w:val="outset" w:sz="6" w:space="0" w:color="auto"/>
            </w:tcBorders>
          </w:tcPr>
          <w:p w:rsidR="00487A81" w:rsidRPr="00FA4959" w:rsidRDefault="00487A81" w:rsidP="004A5509">
            <w:pPr>
              <w:jc w:val="center"/>
              <w:rPr>
                <w:bCs/>
                <w:sz w:val="24"/>
                <w:szCs w:val="24"/>
              </w:rPr>
            </w:pPr>
            <w:r w:rsidRPr="00FA4959">
              <w:rPr>
                <w:bCs/>
                <w:sz w:val="24"/>
                <w:szCs w:val="24"/>
              </w:rPr>
              <w:t>1138,5</w:t>
            </w:r>
          </w:p>
        </w:tc>
        <w:tc>
          <w:tcPr>
            <w:tcW w:w="1191" w:type="dxa"/>
            <w:tcBorders>
              <w:top w:val="nil"/>
              <w:left w:val="outset" w:sz="6" w:space="0" w:color="auto"/>
              <w:bottom w:val="outset" w:sz="6" w:space="0" w:color="auto"/>
              <w:right w:val="outset" w:sz="6" w:space="0" w:color="auto"/>
            </w:tcBorders>
            <w:hideMark/>
          </w:tcPr>
          <w:p w:rsidR="00487A81" w:rsidRPr="00FA4959" w:rsidRDefault="00487A81" w:rsidP="004A5509">
            <w:pPr>
              <w:jc w:val="center"/>
              <w:rPr>
                <w:bCs/>
                <w:sz w:val="24"/>
                <w:szCs w:val="24"/>
              </w:rPr>
            </w:pPr>
            <w:r w:rsidRPr="00FA4959">
              <w:rPr>
                <w:bCs/>
                <w:sz w:val="24"/>
                <w:szCs w:val="24"/>
              </w:rPr>
              <w:t>100</w:t>
            </w:r>
          </w:p>
        </w:tc>
        <w:tc>
          <w:tcPr>
            <w:tcW w:w="1305" w:type="dxa"/>
            <w:tcBorders>
              <w:top w:val="nil"/>
              <w:left w:val="outset" w:sz="6" w:space="0" w:color="auto"/>
              <w:bottom w:val="outset" w:sz="6" w:space="0" w:color="auto"/>
              <w:right w:val="outset" w:sz="6" w:space="0" w:color="auto"/>
            </w:tcBorders>
          </w:tcPr>
          <w:p w:rsidR="00487A81" w:rsidRPr="00FA4959" w:rsidRDefault="00487A81" w:rsidP="004A5509">
            <w:pPr>
              <w:jc w:val="center"/>
              <w:rPr>
                <w:bCs/>
                <w:sz w:val="24"/>
                <w:szCs w:val="24"/>
              </w:rPr>
            </w:pPr>
            <w:r w:rsidRPr="00FA4959">
              <w:rPr>
                <w:bCs/>
                <w:sz w:val="24"/>
                <w:szCs w:val="24"/>
              </w:rPr>
              <w:t>62234,9</w:t>
            </w:r>
          </w:p>
        </w:tc>
        <w:tc>
          <w:tcPr>
            <w:tcW w:w="1591" w:type="dxa"/>
            <w:tcBorders>
              <w:top w:val="nil"/>
              <w:left w:val="outset" w:sz="6" w:space="0" w:color="auto"/>
              <w:bottom w:val="outset" w:sz="6" w:space="0" w:color="auto"/>
              <w:right w:val="outset" w:sz="6" w:space="0" w:color="auto"/>
            </w:tcBorders>
            <w:hideMark/>
          </w:tcPr>
          <w:p w:rsidR="00487A81" w:rsidRPr="00FA4959" w:rsidRDefault="00487A81" w:rsidP="004A5509">
            <w:pPr>
              <w:jc w:val="center"/>
              <w:rPr>
                <w:bCs/>
                <w:sz w:val="24"/>
                <w:szCs w:val="24"/>
              </w:rPr>
            </w:pPr>
            <w:r w:rsidRPr="00FA4959">
              <w:rPr>
                <w:bCs/>
                <w:sz w:val="24"/>
                <w:szCs w:val="24"/>
              </w:rPr>
              <w:t>100</w:t>
            </w:r>
          </w:p>
        </w:tc>
      </w:tr>
    </w:tbl>
    <w:p w:rsidR="00487A81" w:rsidRPr="00FA4959" w:rsidRDefault="00487A81" w:rsidP="00487A81">
      <w:pPr>
        <w:spacing w:after="0" w:line="240" w:lineRule="auto"/>
        <w:rPr>
          <w:rFonts w:ascii="Times New Roman" w:eastAsia="Times New Roman" w:hAnsi="Times New Roman" w:cs="Times New Roman"/>
          <w:bCs/>
          <w:color w:val="2F5496"/>
          <w:sz w:val="28"/>
          <w:szCs w:val="28"/>
          <w:lang w:eastAsia="uk-UA"/>
        </w:rPr>
      </w:pPr>
    </w:p>
    <w:p w:rsidR="00487A81" w:rsidRPr="00FA4959" w:rsidRDefault="00487A81" w:rsidP="00487A81">
      <w:pPr>
        <w:spacing w:after="0" w:line="240" w:lineRule="auto"/>
        <w:ind w:firstLine="709"/>
        <w:jc w:val="both"/>
        <w:rPr>
          <w:rFonts w:ascii="Times New Roman" w:eastAsia="Times New Roman" w:hAnsi="Times New Roman" w:cs="Times New Roman"/>
          <w:color w:val="2F5496"/>
          <w:sz w:val="28"/>
          <w:szCs w:val="28"/>
          <w:lang w:eastAsia="uk-UA"/>
        </w:rPr>
      </w:pPr>
      <w:r w:rsidRPr="00FA4959">
        <w:rPr>
          <w:rFonts w:ascii="Times New Roman" w:eastAsia="Times New Roman" w:hAnsi="Times New Roman" w:cs="Times New Roman"/>
          <w:sz w:val="28"/>
          <w:szCs w:val="28"/>
          <w:lang w:eastAsia="uk-UA"/>
        </w:rPr>
        <w:t>Найбільший вклад у загальний фонд місцевого бюджету громади надходить з смт. Солотвин 29</w:t>
      </w:r>
      <w:r w:rsidRPr="00FA4959">
        <w:rPr>
          <w:rFonts w:ascii="Times New Roman" w:eastAsia="Times New Roman" w:hAnsi="Times New Roman" w:cs="Times New Roman"/>
          <w:sz w:val="28"/>
          <w:szCs w:val="28"/>
          <w:lang w:val="ru-RU" w:eastAsia="uk-UA"/>
        </w:rPr>
        <w:t>%</w:t>
      </w:r>
      <w:r w:rsidRPr="00FA4959">
        <w:rPr>
          <w:rFonts w:ascii="Times New Roman" w:eastAsia="Times New Roman" w:hAnsi="Times New Roman" w:cs="Times New Roman"/>
          <w:sz w:val="28"/>
          <w:szCs w:val="28"/>
          <w:lang w:eastAsia="uk-UA"/>
        </w:rPr>
        <w:t xml:space="preserve"> в загальному фонді, с. Бабче 19,5</w:t>
      </w:r>
      <w:r w:rsidRPr="00FA4959">
        <w:rPr>
          <w:rFonts w:ascii="Times New Roman" w:eastAsia="Times New Roman" w:hAnsi="Times New Roman" w:cs="Times New Roman"/>
          <w:sz w:val="28"/>
          <w:szCs w:val="28"/>
          <w:lang w:val="ru-RU" w:eastAsia="uk-UA"/>
        </w:rPr>
        <w:t>%</w:t>
      </w:r>
      <w:r w:rsidRPr="00FA4959">
        <w:rPr>
          <w:rFonts w:ascii="Times New Roman" w:eastAsia="Times New Roman" w:hAnsi="Times New Roman" w:cs="Times New Roman"/>
          <w:sz w:val="28"/>
          <w:szCs w:val="28"/>
          <w:lang w:eastAsia="uk-UA"/>
        </w:rPr>
        <w:t xml:space="preserve"> і с. Маркова 13,8</w:t>
      </w:r>
      <w:r w:rsidRPr="00FA4959">
        <w:rPr>
          <w:rFonts w:ascii="Times New Roman" w:eastAsia="Times New Roman" w:hAnsi="Times New Roman" w:cs="Times New Roman"/>
          <w:sz w:val="28"/>
          <w:szCs w:val="28"/>
          <w:lang w:val="ru-RU" w:eastAsia="uk-UA"/>
        </w:rPr>
        <w:t>%.</w:t>
      </w:r>
      <w:r w:rsidRPr="00FA4959">
        <w:rPr>
          <w:rFonts w:ascii="Times New Roman" w:eastAsia="Times New Roman" w:hAnsi="Times New Roman" w:cs="Times New Roman"/>
          <w:sz w:val="28"/>
          <w:szCs w:val="28"/>
          <w:lang w:eastAsia="uk-UA"/>
        </w:rPr>
        <w:t xml:space="preserve"> Інша структура більш менш рівномірна від населених пунктах по вкладах в загальний фонд на рівні 1-10%.</w:t>
      </w:r>
    </w:p>
    <w:p w:rsidR="00487A81" w:rsidRPr="00FA4959" w:rsidRDefault="00487A81" w:rsidP="00487A81">
      <w:pPr>
        <w:spacing w:after="0" w:line="240" w:lineRule="auto"/>
        <w:ind w:firstLine="709"/>
        <w:jc w:val="both"/>
        <w:rPr>
          <w:rFonts w:ascii="Times New Roman" w:eastAsia="Times New Roman" w:hAnsi="Times New Roman" w:cs="Times New Roman"/>
          <w:color w:val="2F5496"/>
          <w:sz w:val="28"/>
          <w:szCs w:val="28"/>
          <w:lang w:eastAsia="uk-UA"/>
        </w:rPr>
      </w:pPr>
    </w:p>
    <w:p w:rsidR="00487A81" w:rsidRPr="00FA4959" w:rsidRDefault="00487A81" w:rsidP="00487A81">
      <w:pPr>
        <w:spacing w:after="0" w:line="240" w:lineRule="auto"/>
        <w:ind w:firstLine="709"/>
        <w:jc w:val="both"/>
        <w:rPr>
          <w:rFonts w:ascii="Times New Roman" w:eastAsia="Times New Roman" w:hAnsi="Times New Roman" w:cs="Times New Roman"/>
          <w:color w:val="2F5496"/>
          <w:sz w:val="28"/>
          <w:szCs w:val="28"/>
          <w:lang w:eastAsia="uk-UA"/>
        </w:rPr>
      </w:pPr>
      <w:r w:rsidRPr="00FA4959">
        <w:rPr>
          <w:rFonts w:ascii="Times New Roman" w:eastAsia="Calibri" w:hAnsi="Times New Roman" w:cs="Times New Roman"/>
          <w:bCs/>
          <w:sz w:val="28"/>
          <w:szCs w:val="28"/>
        </w:rPr>
        <w:t>Табл. 1.15.1 Структура надходжень загального і спеціального фонду бюджетів населених пунктів ТГ</w:t>
      </w:r>
    </w:p>
    <w:p w:rsidR="00487A81" w:rsidRPr="00FA4959" w:rsidRDefault="00487A81" w:rsidP="00487A81">
      <w:pPr>
        <w:widowControl w:val="0"/>
        <w:autoSpaceDE w:val="0"/>
        <w:autoSpaceDN w:val="0"/>
        <w:spacing w:after="0" w:line="240" w:lineRule="auto"/>
        <w:rPr>
          <w:rFonts w:ascii="Times New Roman" w:eastAsia="Times New Roman" w:hAnsi="Times New Roman" w:cs="Times New Roman"/>
          <w:sz w:val="28"/>
          <w:szCs w:val="28"/>
          <w:lang w:eastAsia="uk-UA"/>
        </w:rPr>
      </w:pP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4269"/>
        <w:gridCol w:w="450"/>
        <w:gridCol w:w="450"/>
        <w:gridCol w:w="450"/>
        <w:gridCol w:w="450"/>
        <w:gridCol w:w="450"/>
        <w:gridCol w:w="450"/>
        <w:gridCol w:w="450"/>
        <w:gridCol w:w="450"/>
        <w:gridCol w:w="450"/>
        <w:gridCol w:w="450"/>
        <w:gridCol w:w="450"/>
        <w:gridCol w:w="450"/>
      </w:tblGrid>
      <w:tr w:rsidR="00487A81" w:rsidRPr="00FA4959" w:rsidTr="004A5509">
        <w:tc>
          <w:tcPr>
            <w:tcW w:w="0" w:type="auto"/>
            <w:vMerge w:val="restart"/>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sz w:val="24"/>
                <w:szCs w:val="24"/>
                <w:lang w:val="ru-RU"/>
              </w:rPr>
            </w:pPr>
          </w:p>
          <w:p w:rsidR="00487A81" w:rsidRPr="00FA4959" w:rsidRDefault="00487A81" w:rsidP="004A5509">
            <w:pPr>
              <w:jc w:val="center"/>
              <w:rPr>
                <w:sz w:val="24"/>
                <w:szCs w:val="24"/>
              </w:rPr>
            </w:pPr>
            <w:r w:rsidRPr="00FA4959">
              <w:rPr>
                <w:sz w:val="24"/>
                <w:szCs w:val="24"/>
              </w:rPr>
              <w:t>Джерела надходжень</w:t>
            </w:r>
          </w:p>
        </w:tc>
        <w:tc>
          <w:tcPr>
            <w:tcW w:w="0" w:type="auto"/>
            <w:gridSpan w:val="12"/>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sz w:val="24"/>
                <w:szCs w:val="24"/>
                <w:lang w:val="ru-RU"/>
              </w:rPr>
            </w:pPr>
            <w:r w:rsidRPr="00FA4959">
              <w:rPr>
                <w:sz w:val="24"/>
                <w:szCs w:val="24"/>
                <w:lang w:val="ru-RU"/>
              </w:rPr>
              <w:t>Питома вага надходжень у загальному обсязі, %</w:t>
            </w:r>
          </w:p>
        </w:tc>
      </w:tr>
      <w:tr w:rsidR="00487A81" w:rsidRPr="00FA4959" w:rsidTr="004A5509">
        <w:trPr>
          <w:cantSplit/>
          <w:trHeight w:val="1931"/>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Солотвин</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Гута</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Пороги</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Яблунька</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Кривець</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Кричкка</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Бабче</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Богрівка</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Раковець</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Монастирчани</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Манява</w:t>
            </w:r>
          </w:p>
        </w:tc>
        <w:tc>
          <w:tcPr>
            <w:tcW w:w="0" w:type="auto"/>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sz w:val="24"/>
                <w:szCs w:val="24"/>
              </w:rPr>
            </w:pPr>
            <w:r w:rsidRPr="00FA4959">
              <w:rPr>
                <w:sz w:val="24"/>
                <w:szCs w:val="24"/>
              </w:rPr>
              <w:t>Маркова</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ЗАГАЛЬНИЙ ФОНД</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Податок та збір на доходи з фізичних</w:t>
            </w:r>
          </w:p>
          <w:p w:rsidR="00487A81" w:rsidRPr="00FA4959" w:rsidRDefault="00487A81" w:rsidP="004A5509">
            <w:pPr>
              <w:jc w:val="both"/>
              <w:rPr>
                <w:sz w:val="24"/>
                <w:szCs w:val="24"/>
              </w:rPr>
            </w:pPr>
            <w:r w:rsidRPr="00FA4959">
              <w:rPr>
                <w:sz w:val="24"/>
                <w:szCs w:val="24"/>
              </w:rPr>
              <w:t>осіб</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66.8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85.7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80.3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83.3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89.6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67.2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12.6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72.1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59.2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43.6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55.8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20.2</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Внутрішні податки на товари і послуги</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0.5</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0.5</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r w:rsidRPr="00FA4959">
              <w:rPr>
                <w:sz w:val="24"/>
                <w:szCs w:val="24"/>
              </w:rPr>
              <w:t>0.3</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Плата за землю</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4.5</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17.8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28.3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4.3</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Податок на нерухоме майно відмінне</w:t>
            </w:r>
          </w:p>
          <w:p w:rsidR="00487A81" w:rsidRPr="00FA4959" w:rsidRDefault="00487A81" w:rsidP="004A5509">
            <w:pPr>
              <w:jc w:val="both"/>
              <w:rPr>
                <w:sz w:val="24"/>
                <w:szCs w:val="24"/>
                <w:lang w:val="ru-RU"/>
              </w:rPr>
            </w:pPr>
            <w:r w:rsidRPr="00FA4959">
              <w:rPr>
                <w:sz w:val="24"/>
                <w:szCs w:val="24"/>
                <w:lang w:val="ru-RU"/>
              </w:rPr>
              <w:t>від земельної ділянки</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0.3</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Єдиний податок (у т. ч. Фіксований с.г.п-к)</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16.9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14.4</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26.0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8.5</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24.6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21.3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27.4</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40.6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8.7</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lastRenderedPageBreak/>
              <w:t>Інші надходження (державне мито,</w:t>
            </w:r>
          </w:p>
          <w:p w:rsidR="00487A81" w:rsidRPr="00FA4959" w:rsidRDefault="00487A81" w:rsidP="004A5509">
            <w:pPr>
              <w:jc w:val="both"/>
              <w:rPr>
                <w:sz w:val="24"/>
                <w:szCs w:val="24"/>
                <w:lang w:val="ru-RU"/>
              </w:rPr>
            </w:pPr>
            <w:r w:rsidRPr="00FA4959">
              <w:rPr>
                <w:sz w:val="24"/>
                <w:szCs w:val="24"/>
                <w:lang w:val="ru-RU"/>
              </w:rPr>
              <w:t>рентна плата, плата за адміністративні послуги)</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76.2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66.2</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СПЕЦІАЛЬНИЙ ФОНД</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100</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Екологічний податок</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0.1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3.5</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Власні надходження бюджетних</w:t>
            </w:r>
          </w:p>
          <w:p w:rsidR="00487A81" w:rsidRPr="00FA4959" w:rsidRDefault="00487A81" w:rsidP="004A5509">
            <w:pPr>
              <w:jc w:val="both"/>
              <w:rPr>
                <w:sz w:val="24"/>
                <w:szCs w:val="24"/>
              </w:rPr>
            </w:pPr>
            <w:r w:rsidRPr="00FA4959">
              <w:rPr>
                <w:sz w:val="24"/>
                <w:szCs w:val="24"/>
              </w:rPr>
              <w:t>установ</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95.0</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65.9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98.8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43.3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98.2</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97.7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87.4</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53.3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97.8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96.9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84.6</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76.6</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Відшкодування втрат с/г</w:t>
            </w:r>
            <w:r w:rsidRPr="00FA4959">
              <w:rPr>
                <w:sz w:val="24"/>
                <w:szCs w:val="24"/>
                <w:lang w:val="ru-RU"/>
              </w:rPr>
              <w:tab/>
              <w:t>і</w:t>
            </w:r>
            <w:r w:rsidRPr="00FA4959">
              <w:rPr>
                <w:sz w:val="24"/>
                <w:szCs w:val="24"/>
                <w:lang w:val="ru-RU"/>
              </w:rPr>
              <w:tab/>
              <w:t>л/г виробництва</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lang w:val="ru-RU"/>
              </w:rPr>
            </w:pP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Стягнення за шкоду навколишнього</w:t>
            </w:r>
          </w:p>
          <w:p w:rsidR="00487A81" w:rsidRPr="00FA4959" w:rsidRDefault="00487A81" w:rsidP="004A5509">
            <w:pPr>
              <w:jc w:val="both"/>
              <w:rPr>
                <w:sz w:val="24"/>
                <w:szCs w:val="24"/>
                <w:lang w:val="ru-RU"/>
              </w:rPr>
            </w:pPr>
            <w:r w:rsidRPr="00FA4959">
              <w:rPr>
                <w:sz w:val="24"/>
                <w:szCs w:val="24"/>
                <w:lang w:val="ru-RU"/>
              </w:rPr>
              <w:t>середовища в наслідок господарської діяльності</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2.4</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33.4</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1.5</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7.8</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46.7</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2.1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3.1</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15.3</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19.9</w:t>
            </w:r>
          </w:p>
        </w:tc>
      </w:tr>
      <w:tr w:rsidR="00487A81" w:rsidRPr="00FA4959" w:rsidTr="004A5509">
        <w:tc>
          <w:tcPr>
            <w:tcW w:w="0" w:type="auto"/>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lang w:val="ru-RU"/>
              </w:rPr>
            </w:pPr>
            <w:r w:rsidRPr="00FA4959">
              <w:rPr>
                <w:sz w:val="24"/>
                <w:szCs w:val="24"/>
                <w:lang w:val="ru-RU"/>
              </w:rPr>
              <w:t>Кошти від продажу землі не    с/г</w:t>
            </w:r>
          </w:p>
          <w:p w:rsidR="00487A81" w:rsidRPr="00FA4959" w:rsidRDefault="00487A81" w:rsidP="004A5509">
            <w:pPr>
              <w:jc w:val="both"/>
              <w:rPr>
                <w:sz w:val="24"/>
                <w:szCs w:val="24"/>
              </w:rPr>
            </w:pPr>
            <w:r w:rsidRPr="00FA4959">
              <w:rPr>
                <w:sz w:val="24"/>
                <w:szCs w:val="24"/>
              </w:rPr>
              <w:t>призначення</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r w:rsidRPr="00FA4959">
              <w:rPr>
                <w:sz w:val="24"/>
                <w:szCs w:val="24"/>
              </w:rPr>
              <w:t>53.9</w:t>
            </w: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c>
          <w:tcPr>
            <w:tcW w:w="0" w:type="auto"/>
            <w:tcBorders>
              <w:top w:val="nil"/>
              <w:left w:val="outset" w:sz="6" w:space="0" w:color="auto"/>
              <w:bottom w:val="outset" w:sz="6" w:space="0" w:color="auto"/>
              <w:right w:val="outset" w:sz="6" w:space="0" w:color="auto"/>
            </w:tcBorders>
          </w:tcPr>
          <w:p w:rsidR="00487A81" w:rsidRPr="00FA4959" w:rsidRDefault="00487A81" w:rsidP="004A5509">
            <w:pPr>
              <w:jc w:val="center"/>
              <w:rPr>
                <w:sz w:val="24"/>
                <w:szCs w:val="24"/>
              </w:rPr>
            </w:pPr>
          </w:p>
        </w:tc>
      </w:tr>
    </w:tbl>
    <w:p w:rsidR="00487A81" w:rsidRPr="00FA4959" w:rsidRDefault="00487A81" w:rsidP="00487A81">
      <w:pPr>
        <w:spacing w:after="0" w:line="240" w:lineRule="auto"/>
        <w:rPr>
          <w:rFonts w:ascii="Times New Roman" w:eastAsia="Calibri" w:hAnsi="Times New Roman" w:cs="Times New Roman"/>
          <w:sz w:val="28"/>
          <w:szCs w:val="28"/>
          <w:lang w:eastAsia="uk-UA"/>
        </w:rPr>
      </w:pPr>
    </w:p>
    <w:p w:rsidR="00487A81" w:rsidRPr="00FA4959" w:rsidRDefault="00487A81" w:rsidP="00487A81">
      <w:pPr>
        <w:widowControl w:val="0"/>
        <w:autoSpaceDE w:val="0"/>
        <w:autoSpaceDN w:val="0"/>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sz w:val="28"/>
          <w:szCs w:val="28"/>
          <w:lang w:eastAsia="uk-UA"/>
        </w:rPr>
        <w:t xml:space="preserve">Як видно з табл. 1.15.1 </w:t>
      </w:r>
      <w:r w:rsidRPr="00FA4959">
        <w:rPr>
          <w:rFonts w:ascii="Times New Roman" w:eastAsia="Times New Roman" w:hAnsi="Times New Roman" w:cs="Times New Roman"/>
          <w:sz w:val="28"/>
          <w:szCs w:val="28"/>
          <w:lang w:val="ru-RU" w:eastAsia="uk-UA"/>
        </w:rPr>
        <w:t>Податок</w:t>
      </w:r>
      <w:r w:rsidRPr="00FA4959">
        <w:rPr>
          <w:rFonts w:ascii="Times New Roman" w:eastAsia="Times New Roman" w:hAnsi="Times New Roman" w:cs="Times New Roman"/>
          <w:sz w:val="28"/>
          <w:szCs w:val="28"/>
          <w:lang w:eastAsia="uk-UA"/>
        </w:rPr>
        <w:t xml:space="preserve"> </w:t>
      </w:r>
      <w:r w:rsidRPr="00FA4959">
        <w:rPr>
          <w:rFonts w:ascii="Times New Roman" w:eastAsia="Times New Roman" w:hAnsi="Times New Roman" w:cs="Times New Roman"/>
          <w:sz w:val="28"/>
          <w:szCs w:val="28"/>
          <w:lang w:val="ru-RU" w:eastAsia="uk-UA"/>
        </w:rPr>
        <w:t>та</w:t>
      </w:r>
      <w:r w:rsidRPr="00FA4959">
        <w:rPr>
          <w:rFonts w:ascii="Times New Roman" w:eastAsia="Times New Roman" w:hAnsi="Times New Roman" w:cs="Times New Roman"/>
          <w:sz w:val="28"/>
          <w:szCs w:val="28"/>
          <w:lang w:eastAsia="uk-UA"/>
        </w:rPr>
        <w:t xml:space="preserve"> </w:t>
      </w:r>
      <w:r w:rsidRPr="00FA4959">
        <w:rPr>
          <w:rFonts w:ascii="Times New Roman" w:eastAsia="Times New Roman" w:hAnsi="Times New Roman" w:cs="Times New Roman"/>
          <w:sz w:val="28"/>
          <w:szCs w:val="28"/>
          <w:lang w:val="ru-RU" w:eastAsia="uk-UA"/>
        </w:rPr>
        <w:t>збір</w:t>
      </w:r>
      <w:r w:rsidRPr="00FA4959">
        <w:rPr>
          <w:rFonts w:ascii="Times New Roman" w:eastAsia="Times New Roman" w:hAnsi="Times New Roman" w:cs="Times New Roman"/>
          <w:sz w:val="28"/>
          <w:szCs w:val="28"/>
          <w:lang w:eastAsia="uk-UA"/>
        </w:rPr>
        <w:t xml:space="preserve"> </w:t>
      </w:r>
      <w:r w:rsidRPr="00FA4959">
        <w:rPr>
          <w:rFonts w:ascii="Times New Roman" w:eastAsia="Times New Roman" w:hAnsi="Times New Roman" w:cs="Times New Roman"/>
          <w:sz w:val="28"/>
          <w:szCs w:val="28"/>
          <w:lang w:val="ru-RU" w:eastAsia="uk-UA"/>
        </w:rPr>
        <w:t>на</w:t>
      </w:r>
      <w:r w:rsidRPr="00FA4959">
        <w:rPr>
          <w:rFonts w:ascii="Times New Roman" w:eastAsia="Times New Roman" w:hAnsi="Times New Roman" w:cs="Times New Roman"/>
          <w:sz w:val="28"/>
          <w:szCs w:val="28"/>
          <w:lang w:eastAsia="uk-UA"/>
        </w:rPr>
        <w:t xml:space="preserve"> </w:t>
      </w:r>
      <w:r w:rsidRPr="00FA4959">
        <w:rPr>
          <w:rFonts w:ascii="Times New Roman" w:eastAsia="Times New Roman" w:hAnsi="Times New Roman" w:cs="Times New Roman"/>
          <w:sz w:val="28"/>
          <w:szCs w:val="28"/>
          <w:lang w:val="ru-RU" w:eastAsia="uk-UA"/>
        </w:rPr>
        <w:t xml:space="preserve">доходи з фізичних </w:t>
      </w:r>
      <w:r w:rsidRPr="00FA4959">
        <w:rPr>
          <w:rFonts w:ascii="Times New Roman" w:eastAsia="Times New Roman" w:hAnsi="Times New Roman" w:cs="Times New Roman"/>
          <w:sz w:val="28"/>
          <w:szCs w:val="28"/>
          <w:lang w:eastAsia="uk-UA"/>
        </w:rPr>
        <w:t>осіб займає основну статтю доходів загального фонду. Також з таблиці можна припустити про нерівномірність фінансової структури в доходах від населених пунктів за статтями.</w:t>
      </w:r>
    </w:p>
    <w:p w:rsidR="00487A81" w:rsidRPr="00FA4959" w:rsidRDefault="00487A81" w:rsidP="00487A81">
      <w:pPr>
        <w:widowControl w:val="0"/>
        <w:autoSpaceDE w:val="0"/>
        <w:autoSpaceDN w:val="0"/>
        <w:spacing w:after="0" w:line="240" w:lineRule="auto"/>
        <w:jc w:val="both"/>
        <w:rPr>
          <w:rFonts w:ascii="Times New Roman" w:eastAsia="Times New Roman" w:hAnsi="Times New Roman" w:cs="Times New Roman"/>
          <w:sz w:val="28"/>
          <w:szCs w:val="28"/>
          <w:lang w:eastAsia="uk-UA"/>
        </w:rPr>
      </w:pPr>
    </w:p>
    <w:p w:rsidR="00487A81" w:rsidRPr="00FA4959" w:rsidRDefault="00487A81" w:rsidP="00487A81">
      <w:pPr>
        <w:widowControl w:val="0"/>
        <w:autoSpaceDE w:val="0"/>
        <w:autoSpaceDN w:val="0"/>
        <w:spacing w:after="0" w:line="240" w:lineRule="auto"/>
        <w:jc w:val="center"/>
        <w:rPr>
          <w:rFonts w:ascii="Times New Roman" w:eastAsia="Times New Roman" w:hAnsi="Times New Roman" w:cs="Times New Roman"/>
          <w:sz w:val="28"/>
          <w:szCs w:val="28"/>
          <w:lang w:val="ru-RU" w:eastAsia="uk-UA"/>
        </w:rPr>
      </w:pPr>
      <w:r w:rsidRPr="00FA4959">
        <w:rPr>
          <w:rFonts w:ascii="Times New Roman" w:eastAsia="Times New Roman" w:hAnsi="Times New Roman" w:cs="Times New Roman"/>
          <w:bCs/>
          <w:sz w:val="28"/>
          <w:szCs w:val="28"/>
          <w:lang w:eastAsia="uk-UA"/>
        </w:rPr>
        <w:t>Табл. 1.15.2  Структура видатків загального фонду бюджетів населених пунктів ТГ за 2022р. %</w:t>
      </w:r>
    </w:p>
    <w:p w:rsidR="00487A81" w:rsidRPr="00FA4959" w:rsidRDefault="00487A81" w:rsidP="00487A81">
      <w:pPr>
        <w:widowControl w:val="0"/>
        <w:autoSpaceDE w:val="0"/>
        <w:autoSpaceDN w:val="0"/>
        <w:spacing w:after="0" w:line="240" w:lineRule="auto"/>
        <w:rPr>
          <w:rFonts w:ascii="Times New Roman" w:eastAsia="Times New Roman" w:hAnsi="Times New Roman" w:cs="Times New Roman"/>
          <w:bCs/>
          <w:sz w:val="28"/>
          <w:szCs w:val="28"/>
          <w:lang w:eastAsia="uk-UA"/>
        </w:rPr>
      </w:pP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2428"/>
        <w:gridCol w:w="604"/>
        <w:gridCol w:w="604"/>
        <w:gridCol w:w="604"/>
        <w:gridCol w:w="604"/>
        <w:gridCol w:w="603"/>
        <w:gridCol w:w="603"/>
        <w:gridCol w:w="603"/>
        <w:gridCol w:w="603"/>
        <w:gridCol w:w="603"/>
        <w:gridCol w:w="651"/>
        <w:gridCol w:w="556"/>
        <w:gridCol w:w="603"/>
      </w:tblGrid>
      <w:tr w:rsidR="00487A81" w:rsidRPr="00FA4959" w:rsidTr="004A5509">
        <w:tc>
          <w:tcPr>
            <w:tcW w:w="2654" w:type="dxa"/>
            <w:vMerge w:val="restart"/>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bCs/>
                <w:sz w:val="24"/>
                <w:szCs w:val="24"/>
                <w:lang w:val="ru-RU"/>
              </w:rPr>
            </w:pPr>
          </w:p>
          <w:p w:rsidR="00487A81" w:rsidRPr="00FA4959" w:rsidRDefault="00487A81" w:rsidP="004A5509">
            <w:pPr>
              <w:jc w:val="center"/>
              <w:rPr>
                <w:bCs/>
                <w:sz w:val="24"/>
                <w:szCs w:val="24"/>
              </w:rPr>
            </w:pPr>
            <w:r w:rsidRPr="00FA4959">
              <w:rPr>
                <w:bCs/>
                <w:sz w:val="24"/>
                <w:szCs w:val="24"/>
              </w:rPr>
              <w:t>Статті видатків</w:t>
            </w:r>
          </w:p>
        </w:tc>
        <w:tc>
          <w:tcPr>
            <w:tcW w:w="2596" w:type="dxa"/>
            <w:gridSpan w:val="4"/>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bCs/>
                <w:sz w:val="24"/>
                <w:szCs w:val="24"/>
              </w:rPr>
            </w:pPr>
          </w:p>
        </w:tc>
        <w:tc>
          <w:tcPr>
            <w:tcW w:w="1947" w:type="dxa"/>
            <w:gridSpan w:val="3"/>
            <w:tcBorders>
              <w:top w:val="outset" w:sz="6" w:space="0" w:color="auto"/>
              <w:left w:val="outset" w:sz="6" w:space="0" w:color="auto"/>
              <w:bottom w:val="outset" w:sz="6" w:space="0" w:color="auto"/>
              <w:right w:val="outset" w:sz="6" w:space="0" w:color="auto"/>
            </w:tcBorders>
            <w:shd w:val="clear" w:color="auto" w:fill="D9E1F3"/>
            <w:hideMark/>
          </w:tcPr>
          <w:p w:rsidR="00487A81" w:rsidRPr="00FA4959" w:rsidRDefault="00487A81" w:rsidP="004A5509">
            <w:pPr>
              <w:jc w:val="center"/>
              <w:rPr>
                <w:bCs/>
                <w:sz w:val="24"/>
                <w:szCs w:val="24"/>
              </w:rPr>
            </w:pPr>
          </w:p>
        </w:tc>
        <w:tc>
          <w:tcPr>
            <w:tcW w:w="1298" w:type="dxa"/>
            <w:gridSpan w:val="2"/>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bCs/>
                <w:sz w:val="24"/>
                <w:szCs w:val="24"/>
              </w:rPr>
            </w:pPr>
          </w:p>
        </w:tc>
        <w:tc>
          <w:tcPr>
            <w:tcW w:w="711" w:type="dxa"/>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bCs/>
                <w:sz w:val="24"/>
                <w:szCs w:val="24"/>
              </w:rPr>
            </w:pPr>
          </w:p>
        </w:tc>
        <w:tc>
          <w:tcPr>
            <w:tcW w:w="587" w:type="dxa"/>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bCs/>
                <w:sz w:val="24"/>
                <w:szCs w:val="24"/>
              </w:rPr>
            </w:pPr>
          </w:p>
        </w:tc>
        <w:tc>
          <w:tcPr>
            <w:tcW w:w="649" w:type="dxa"/>
            <w:tcBorders>
              <w:top w:val="outset" w:sz="6" w:space="0" w:color="auto"/>
              <w:left w:val="outset" w:sz="6" w:space="0" w:color="auto"/>
              <w:bottom w:val="outset" w:sz="6" w:space="0" w:color="auto"/>
              <w:right w:val="outset" w:sz="6" w:space="0" w:color="auto"/>
            </w:tcBorders>
            <w:shd w:val="clear" w:color="auto" w:fill="D9E1F3"/>
          </w:tcPr>
          <w:p w:rsidR="00487A81" w:rsidRPr="00FA4959" w:rsidRDefault="00487A81" w:rsidP="004A5509">
            <w:pPr>
              <w:jc w:val="center"/>
              <w:rPr>
                <w:bCs/>
                <w:sz w:val="24"/>
                <w:szCs w:val="24"/>
              </w:rPr>
            </w:pPr>
          </w:p>
        </w:tc>
      </w:tr>
      <w:tr w:rsidR="00487A81" w:rsidRPr="00FA4959" w:rsidTr="004A5509">
        <w:trPr>
          <w:cantSplit/>
          <w:trHeight w:val="1833"/>
        </w:trPr>
        <w:tc>
          <w:tcPr>
            <w:tcW w:w="2654" w:type="dxa"/>
            <w:vMerge/>
            <w:tcBorders>
              <w:top w:val="outset" w:sz="6" w:space="0" w:color="auto"/>
              <w:left w:val="outset" w:sz="6" w:space="0" w:color="auto"/>
              <w:bottom w:val="outset" w:sz="6" w:space="0" w:color="auto"/>
              <w:right w:val="outset" w:sz="6" w:space="0" w:color="auto"/>
            </w:tcBorders>
            <w:vAlign w:val="center"/>
            <w:hideMark/>
          </w:tcPr>
          <w:p w:rsidR="00487A81" w:rsidRPr="00FA4959" w:rsidRDefault="00487A81" w:rsidP="004A5509">
            <w:pPr>
              <w:jc w:val="center"/>
              <w:rPr>
                <w:bCs/>
                <w:sz w:val="24"/>
                <w:szCs w:val="24"/>
              </w:rPr>
            </w:pPr>
          </w:p>
        </w:tc>
        <w:tc>
          <w:tcPr>
            <w:tcW w:w="649" w:type="dxa"/>
            <w:tcBorders>
              <w:top w:val="nil"/>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Солотвин</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Гута</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Пороги</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Яблунька</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Кривець</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Кричкка</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Бабче</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Богрівка</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Раковець</w:t>
            </w:r>
          </w:p>
        </w:tc>
        <w:tc>
          <w:tcPr>
            <w:tcW w:w="711"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Монастирчани</w:t>
            </w:r>
          </w:p>
        </w:tc>
        <w:tc>
          <w:tcPr>
            <w:tcW w:w="587"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Манява</w:t>
            </w:r>
          </w:p>
        </w:tc>
        <w:tc>
          <w:tcPr>
            <w:tcW w:w="649" w:type="dxa"/>
            <w:tcBorders>
              <w:top w:val="outset" w:sz="6" w:space="0" w:color="auto"/>
              <w:left w:val="outset" w:sz="6" w:space="0" w:color="auto"/>
              <w:bottom w:val="outset" w:sz="6" w:space="0" w:color="auto"/>
              <w:right w:val="outset" w:sz="6" w:space="0" w:color="auto"/>
            </w:tcBorders>
            <w:shd w:val="clear" w:color="auto" w:fill="D9E1F3"/>
            <w:textDirection w:val="btLr"/>
          </w:tcPr>
          <w:p w:rsidR="00487A81" w:rsidRPr="00FA4959" w:rsidRDefault="00487A81" w:rsidP="004A5509">
            <w:pPr>
              <w:jc w:val="center"/>
              <w:rPr>
                <w:bCs/>
                <w:sz w:val="24"/>
                <w:szCs w:val="24"/>
              </w:rPr>
            </w:pPr>
            <w:r w:rsidRPr="00FA4959">
              <w:rPr>
                <w:bCs/>
                <w:sz w:val="24"/>
                <w:szCs w:val="24"/>
              </w:rPr>
              <w:t>Маркова</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Державне управління</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48,4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54,8</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40,6</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32,5</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42,6</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53,4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42,4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40,4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39,3</w:t>
            </w: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49,9</w:t>
            </w: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56,9</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45,5</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lang w:val="ru-RU"/>
              </w:rPr>
            </w:pPr>
            <w:r w:rsidRPr="00FA4959">
              <w:rPr>
                <w:bCs/>
                <w:sz w:val="24"/>
                <w:szCs w:val="24"/>
                <w:lang w:val="ru-RU"/>
              </w:rPr>
              <w:t>Соціальний</w:t>
            </w:r>
            <w:r w:rsidRPr="00FA4959">
              <w:rPr>
                <w:bCs/>
                <w:sz w:val="24"/>
                <w:szCs w:val="24"/>
                <w:lang w:val="ru-RU"/>
              </w:rPr>
              <w:tab/>
              <w:t>захист</w:t>
            </w:r>
            <w:r w:rsidRPr="00FA4959">
              <w:rPr>
                <w:bCs/>
                <w:sz w:val="24"/>
                <w:szCs w:val="24"/>
                <w:lang w:val="ru-RU"/>
              </w:rPr>
              <w:tab/>
              <w:t>і</w:t>
            </w:r>
            <w:r w:rsidRPr="00FA4959">
              <w:rPr>
                <w:bCs/>
                <w:sz w:val="24"/>
                <w:szCs w:val="24"/>
                <w:lang w:val="ru-RU"/>
              </w:rPr>
              <w:tab/>
              <w:t>соціальне</w:t>
            </w:r>
          </w:p>
          <w:p w:rsidR="00487A81" w:rsidRPr="00FA4959" w:rsidRDefault="00487A81" w:rsidP="004A5509">
            <w:pPr>
              <w:jc w:val="both"/>
              <w:rPr>
                <w:bCs/>
                <w:sz w:val="24"/>
                <w:szCs w:val="24"/>
                <w:lang w:val="ru-RU"/>
              </w:rPr>
            </w:pPr>
            <w:r w:rsidRPr="00FA4959">
              <w:rPr>
                <w:bCs/>
                <w:sz w:val="24"/>
                <w:szCs w:val="24"/>
                <w:lang w:val="ru-RU"/>
              </w:rPr>
              <w:t>забезпечення</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0,7</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8,0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7,5</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3,3</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5,1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0,8</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3,4</w:t>
            </w: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4,6</w:t>
            </w: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5,2</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Охорона здоров’я</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17,3</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Культура і мистецтво</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27,0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33,3</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39,1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24,3</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38,7</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32,0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43,4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48,4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37,6</w:t>
            </w: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29,0</w:t>
            </w: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25,2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20,4</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Фізична культура і спорт</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4,9</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Житлово-комунальне господарство</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9,6</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11,1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6,2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14,1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9,4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8,0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8,7</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18,5</w:t>
            </w: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13,3</w:t>
            </w: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12,0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9,6</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Економічна діяльність</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0,1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0,9</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1,4</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3,2</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1,1</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1,8</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1,2</w:t>
            </w: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3,2</w:t>
            </w: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1,6</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Міжбюджетні трансферти</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0,6</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Інша діяльність</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28,6</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18,2</w:t>
            </w:r>
          </w:p>
        </w:tc>
      </w:tr>
      <w:tr w:rsidR="00487A81" w:rsidRPr="00FA4959" w:rsidTr="004A5509">
        <w:tc>
          <w:tcPr>
            <w:tcW w:w="2654"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ВСЬОГО</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100</w:t>
            </w:r>
          </w:p>
        </w:tc>
        <w:tc>
          <w:tcPr>
            <w:tcW w:w="711"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100</w:t>
            </w:r>
          </w:p>
        </w:tc>
        <w:tc>
          <w:tcPr>
            <w:tcW w:w="587"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100</w:t>
            </w:r>
          </w:p>
        </w:tc>
        <w:tc>
          <w:tcPr>
            <w:tcW w:w="649" w:type="dxa"/>
            <w:tcBorders>
              <w:top w:val="nil"/>
              <w:left w:val="outset" w:sz="6" w:space="0" w:color="auto"/>
              <w:bottom w:val="outset" w:sz="6" w:space="0" w:color="auto"/>
              <w:right w:val="outset" w:sz="6" w:space="0" w:color="auto"/>
            </w:tcBorders>
          </w:tcPr>
          <w:p w:rsidR="00487A81" w:rsidRPr="00FA4959" w:rsidRDefault="00487A81" w:rsidP="004A5509">
            <w:pPr>
              <w:jc w:val="both"/>
              <w:rPr>
                <w:bCs/>
                <w:sz w:val="24"/>
                <w:szCs w:val="24"/>
              </w:rPr>
            </w:pPr>
            <w:r w:rsidRPr="00FA4959">
              <w:rPr>
                <w:bCs/>
                <w:sz w:val="24"/>
                <w:szCs w:val="24"/>
              </w:rPr>
              <w:t>100</w:t>
            </w:r>
          </w:p>
        </w:tc>
      </w:tr>
    </w:tbl>
    <w:p w:rsidR="00487A81" w:rsidRPr="00FA4959" w:rsidRDefault="00487A81" w:rsidP="00487A81">
      <w:pPr>
        <w:spacing w:after="0" w:line="240" w:lineRule="auto"/>
        <w:rPr>
          <w:rFonts w:ascii="Times New Roman" w:eastAsia="Times New Roman" w:hAnsi="Times New Roman" w:cs="Times New Roman"/>
          <w:sz w:val="28"/>
          <w:szCs w:val="28"/>
          <w:lang w:eastAsia="uk-UA"/>
        </w:rPr>
      </w:pPr>
    </w:p>
    <w:p w:rsidR="00487A81" w:rsidRPr="00FA4959" w:rsidRDefault="00487A81" w:rsidP="00487A81">
      <w:pPr>
        <w:spacing w:after="0" w:line="240" w:lineRule="auto"/>
        <w:rPr>
          <w:rFonts w:ascii="Times New Roman" w:eastAsia="Times New Roman" w:hAnsi="Times New Roman" w:cs="Times New Roman"/>
          <w:bCs/>
          <w:sz w:val="28"/>
          <w:szCs w:val="28"/>
          <w:lang w:eastAsia="uk-UA"/>
        </w:rPr>
      </w:pPr>
      <w:r w:rsidRPr="00FA4959">
        <w:rPr>
          <w:rFonts w:ascii="Times New Roman" w:eastAsia="Times New Roman" w:hAnsi="Times New Roman" w:cs="Times New Roman"/>
          <w:bCs/>
          <w:sz w:val="28"/>
          <w:szCs w:val="28"/>
          <w:lang w:eastAsia="uk-UA"/>
        </w:rPr>
        <w:lastRenderedPageBreak/>
        <w:t xml:space="preserve">Табл. 1.15.3 Капітальні видатки Солотвинської територіальної громади </w:t>
      </w:r>
    </w:p>
    <w:p w:rsidR="00487A81" w:rsidRPr="00FA4959" w:rsidRDefault="00487A81" w:rsidP="00487A81">
      <w:pPr>
        <w:spacing w:after="0" w:line="240" w:lineRule="auto"/>
        <w:rPr>
          <w:rFonts w:ascii="Times New Roman" w:eastAsia="Times New Roman" w:hAnsi="Times New Roman" w:cs="Times New Roman"/>
          <w:sz w:val="28"/>
          <w:szCs w:val="28"/>
          <w:lang w:eastAsia="uk-UA"/>
        </w:rPr>
      </w:pPr>
    </w:p>
    <w:tbl>
      <w:tblPr>
        <w:tblStyle w:val="111"/>
        <w:tblW w:w="0" w:type="auto"/>
        <w:tblInd w:w="0" w:type="dxa"/>
        <w:tblCellMar>
          <w:top w:w="15" w:type="dxa"/>
          <w:left w:w="15" w:type="dxa"/>
          <w:bottom w:w="15" w:type="dxa"/>
          <w:right w:w="15" w:type="dxa"/>
        </w:tblCellMar>
        <w:tblLook w:val="04A0" w:firstRow="1" w:lastRow="0" w:firstColumn="1" w:lastColumn="0" w:noHBand="0" w:noVBand="1"/>
      </w:tblPr>
      <w:tblGrid>
        <w:gridCol w:w="5416"/>
        <w:gridCol w:w="1344"/>
        <w:gridCol w:w="1330"/>
        <w:gridCol w:w="1579"/>
      </w:tblGrid>
      <w:tr w:rsidR="00487A81" w:rsidRPr="00FA4959" w:rsidTr="004A5509">
        <w:tc>
          <w:tcPr>
            <w:tcW w:w="5946" w:type="dxa"/>
            <w:tcBorders>
              <w:top w:val="outset" w:sz="6" w:space="0" w:color="auto"/>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c>
          <w:tcPr>
            <w:tcW w:w="1417"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2021</w:t>
            </w:r>
          </w:p>
        </w:tc>
        <w:tc>
          <w:tcPr>
            <w:tcW w:w="1418"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2022</w:t>
            </w:r>
          </w:p>
        </w:tc>
        <w:tc>
          <w:tcPr>
            <w:tcW w:w="1701" w:type="dxa"/>
            <w:tcBorders>
              <w:top w:val="outset" w:sz="6" w:space="0" w:color="auto"/>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2023</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widowControl w:val="0"/>
              <w:autoSpaceDE w:val="0"/>
              <w:autoSpaceDN w:val="0"/>
              <w:jc w:val="both"/>
              <w:rPr>
                <w:sz w:val="24"/>
                <w:szCs w:val="24"/>
              </w:rPr>
            </w:pPr>
            <w:r w:rsidRPr="00FA4959">
              <w:rPr>
                <w:sz w:val="24"/>
                <w:szCs w:val="24"/>
              </w:rPr>
              <w:t>смт. Солотвин,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5067,5</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4249,2</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4739,1</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widowControl w:val="0"/>
              <w:autoSpaceDE w:val="0"/>
              <w:autoSpaceDN w:val="0"/>
              <w:jc w:val="both"/>
              <w:rPr>
                <w:sz w:val="24"/>
                <w:szCs w:val="24"/>
              </w:rPr>
            </w:pPr>
            <w:r w:rsidRPr="00FA4959">
              <w:rPr>
                <w:sz w:val="24"/>
                <w:szCs w:val="24"/>
              </w:rPr>
              <w:t>с. Гута,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49,8</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2723,5</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1072,6</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widowControl w:val="0"/>
              <w:autoSpaceDE w:val="0"/>
              <w:autoSpaceDN w:val="0"/>
              <w:jc w:val="both"/>
              <w:rPr>
                <w:sz w:val="24"/>
                <w:szCs w:val="24"/>
              </w:rPr>
            </w:pPr>
            <w:r w:rsidRPr="00FA4959">
              <w:rPr>
                <w:sz w:val="24"/>
                <w:szCs w:val="24"/>
              </w:rPr>
              <w:t>с. Пороги,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1491,6</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0</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145,8</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widowControl w:val="0"/>
              <w:autoSpaceDE w:val="0"/>
              <w:autoSpaceDN w:val="0"/>
              <w:jc w:val="both"/>
              <w:rPr>
                <w:sz w:val="24"/>
                <w:szCs w:val="24"/>
              </w:rPr>
            </w:pPr>
            <w:r w:rsidRPr="00FA4959">
              <w:rPr>
                <w:sz w:val="24"/>
                <w:szCs w:val="24"/>
              </w:rPr>
              <w:t>с. Яблунька,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1563,3</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40,7</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50</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widowControl w:val="0"/>
              <w:autoSpaceDE w:val="0"/>
              <w:autoSpaceDN w:val="0"/>
              <w:jc w:val="both"/>
              <w:rPr>
                <w:sz w:val="24"/>
                <w:szCs w:val="24"/>
              </w:rPr>
            </w:pPr>
            <w:r w:rsidRPr="00FA4959">
              <w:rPr>
                <w:sz w:val="24"/>
                <w:szCs w:val="24"/>
              </w:rPr>
              <w:t>с. Кривець,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49,8</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66,4</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1418,7</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widowControl w:val="0"/>
              <w:autoSpaceDE w:val="0"/>
              <w:autoSpaceDN w:val="0"/>
              <w:jc w:val="both"/>
              <w:rPr>
                <w:sz w:val="24"/>
                <w:szCs w:val="24"/>
              </w:rPr>
            </w:pPr>
            <w:r w:rsidRPr="00FA4959">
              <w:rPr>
                <w:sz w:val="24"/>
                <w:szCs w:val="24"/>
              </w:rPr>
              <w:t>с. Кричка,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0</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52</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286</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с. Бабче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65,1</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0</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127,7</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с.Богрівка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49,7</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98</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372,5</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с. Раковець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443,8</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0</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332</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с. Монастирчани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48,9</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0</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72,5</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с. Манява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938,1</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57,9</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900,1</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с. Маркова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922</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709,8</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79,7</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widowControl w:val="0"/>
              <w:autoSpaceDE w:val="0"/>
              <w:autoSpaceDN w:val="0"/>
              <w:jc w:val="both"/>
              <w:rPr>
                <w:sz w:val="24"/>
                <w:szCs w:val="24"/>
              </w:rPr>
            </w:pPr>
            <w:r w:rsidRPr="00FA4959">
              <w:rPr>
                <w:sz w:val="24"/>
                <w:szCs w:val="24"/>
              </w:rPr>
              <w:t>Всього,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10689,6</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7997,5</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9596,7</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З них з місцевого бюджету</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4558,5</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5486,9</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7671,9</w:t>
            </w:r>
          </w:p>
        </w:tc>
      </w:tr>
      <w:tr w:rsidR="00487A81" w:rsidRPr="00FA4959" w:rsidTr="004A5509">
        <w:tc>
          <w:tcPr>
            <w:tcW w:w="5946" w:type="dxa"/>
            <w:tcBorders>
              <w:top w:val="nil"/>
              <w:left w:val="outset" w:sz="6" w:space="0" w:color="auto"/>
              <w:bottom w:val="outset" w:sz="6" w:space="0" w:color="auto"/>
              <w:right w:val="outset" w:sz="6" w:space="0" w:color="auto"/>
            </w:tcBorders>
            <w:hideMark/>
          </w:tcPr>
          <w:p w:rsidR="00487A81" w:rsidRPr="00FA4959" w:rsidRDefault="00487A81" w:rsidP="004A5509">
            <w:pPr>
              <w:jc w:val="both"/>
              <w:rPr>
                <w:sz w:val="24"/>
                <w:szCs w:val="24"/>
              </w:rPr>
            </w:pPr>
            <w:r w:rsidRPr="00FA4959">
              <w:rPr>
                <w:sz w:val="24"/>
                <w:szCs w:val="24"/>
              </w:rPr>
              <w:t>З них державного, обласного бюджетів, субвенцій, грантів, тис грн.</w:t>
            </w: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6658,3</w:t>
            </w: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2510,6</w:t>
            </w: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r w:rsidRPr="00FA4959">
              <w:rPr>
                <w:sz w:val="24"/>
                <w:szCs w:val="24"/>
              </w:rPr>
              <w:t>1924,8</w:t>
            </w:r>
          </w:p>
        </w:tc>
      </w:tr>
      <w:tr w:rsidR="00487A81" w:rsidRPr="00FA4959" w:rsidTr="004A5509">
        <w:tc>
          <w:tcPr>
            <w:tcW w:w="5946"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c>
          <w:tcPr>
            <w:tcW w:w="1417"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c>
          <w:tcPr>
            <w:tcW w:w="1418"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c>
          <w:tcPr>
            <w:tcW w:w="1701" w:type="dxa"/>
            <w:tcBorders>
              <w:top w:val="nil"/>
              <w:left w:val="outset" w:sz="6" w:space="0" w:color="auto"/>
              <w:bottom w:val="outset" w:sz="6" w:space="0" w:color="auto"/>
              <w:right w:val="outset" w:sz="6" w:space="0" w:color="auto"/>
            </w:tcBorders>
          </w:tcPr>
          <w:p w:rsidR="00487A81" w:rsidRPr="00FA4959" w:rsidRDefault="00487A81" w:rsidP="004A5509">
            <w:pPr>
              <w:jc w:val="both"/>
              <w:rPr>
                <w:sz w:val="24"/>
                <w:szCs w:val="24"/>
              </w:rPr>
            </w:pPr>
          </w:p>
        </w:tc>
      </w:tr>
    </w:tbl>
    <w:p w:rsidR="00487A81" w:rsidRPr="00FA4959" w:rsidRDefault="00487A81" w:rsidP="00487A81">
      <w:pPr>
        <w:spacing w:after="0" w:line="240" w:lineRule="auto"/>
        <w:rPr>
          <w:rFonts w:ascii="Times New Roman" w:eastAsia="Calibri" w:hAnsi="Times New Roman" w:cs="Times New Roman"/>
          <w:b/>
          <w:bCs/>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br w:type="page"/>
      </w:r>
    </w:p>
    <w:p w:rsidR="00487A81" w:rsidRPr="00FA4959" w:rsidRDefault="00487A81" w:rsidP="00487A81">
      <w:pPr>
        <w:spacing w:after="0" w:line="240" w:lineRule="auto"/>
        <w:rPr>
          <w:rFonts w:ascii="Times New Roman" w:eastAsia="Calibri" w:hAnsi="Times New Roman" w:cs="Times New Roman"/>
          <w:b/>
          <w:color w:val="000000"/>
          <w:sz w:val="28"/>
          <w:szCs w:val="28"/>
        </w:rPr>
      </w:pPr>
    </w:p>
    <w:p w:rsidR="00487A81" w:rsidRPr="00FA4959" w:rsidRDefault="00487A81" w:rsidP="00487A81">
      <w:pPr>
        <w:spacing w:after="0" w:line="240" w:lineRule="auto"/>
        <w:rPr>
          <w:rFonts w:ascii="Times New Roman" w:eastAsia="Calibri" w:hAnsi="Times New Roman" w:cs="Times New Roman"/>
          <w:b/>
          <w:color w:val="000000"/>
          <w:sz w:val="28"/>
          <w:szCs w:val="28"/>
        </w:rPr>
      </w:pPr>
      <w:r w:rsidRPr="00FA4959">
        <w:rPr>
          <w:rFonts w:ascii="Times New Roman" w:eastAsia="Calibri" w:hAnsi="Times New Roman" w:cs="Times New Roman"/>
          <w:b/>
          <w:color w:val="000000"/>
          <w:sz w:val="28"/>
          <w:szCs w:val="28"/>
        </w:rPr>
        <w:t>1.19 Дослідження думок громадськості</w:t>
      </w:r>
    </w:p>
    <w:p w:rsidR="00487A81" w:rsidRPr="00FA4959" w:rsidRDefault="00487A81" w:rsidP="00487A81">
      <w:pPr>
        <w:spacing w:after="0" w:line="240" w:lineRule="auto"/>
        <w:jc w:val="both"/>
        <w:rPr>
          <w:rFonts w:ascii="Times New Roman" w:eastAsia="Calibri" w:hAnsi="Times New Roman" w:cs="Times New Roman"/>
          <w:bCs/>
          <w:color w:val="000000"/>
          <w:sz w:val="28"/>
          <w:szCs w:val="28"/>
        </w:rPr>
      </w:pPr>
    </w:p>
    <w:p w:rsidR="00487A81" w:rsidRPr="00FA4959" w:rsidRDefault="00487A81" w:rsidP="00487A81">
      <w:pPr>
        <w:spacing w:after="0" w:line="240" w:lineRule="auto"/>
        <w:jc w:val="both"/>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t>З ціллю дослідження громадської думки робочою групою було проведене дослідження серед мешканців з метою виявлення основних проблем та оцінки настроїв. Всього в дослідженні взяло участь 96 опитуваних.</w:t>
      </w:r>
    </w:p>
    <w:p w:rsidR="00487A81" w:rsidRPr="00FA4959" w:rsidRDefault="00487A81" w:rsidP="00487A81">
      <w:pPr>
        <w:spacing w:after="0" w:line="240" w:lineRule="auto"/>
        <w:rPr>
          <w:rFonts w:ascii="Times New Roman" w:eastAsia="Calibri" w:hAnsi="Times New Roman" w:cs="Times New Roman"/>
          <w:b/>
          <w:color w:val="000000"/>
          <w:sz w:val="28"/>
          <w:szCs w:val="28"/>
        </w:rPr>
      </w:pPr>
    </w:p>
    <w:p w:rsidR="00487A81" w:rsidRPr="00FA4959" w:rsidRDefault="00487A81" w:rsidP="00487A81">
      <w:pPr>
        <w:spacing w:after="0" w:line="240" w:lineRule="auto"/>
        <w:rPr>
          <w:rFonts w:ascii="Times New Roman" w:eastAsia="Calibri" w:hAnsi="Times New Roman" w:cs="Times New Roman"/>
          <w:b/>
          <w:color w:val="000000"/>
          <w:sz w:val="28"/>
          <w:szCs w:val="28"/>
        </w:rPr>
      </w:pPr>
      <w:r w:rsidRPr="00FA4959">
        <w:rPr>
          <w:rFonts w:ascii="Times New Roman" w:eastAsia="Calibri" w:hAnsi="Times New Roman" w:cs="Times New Roman"/>
          <w:b/>
          <w:noProof/>
          <w:color w:val="000000"/>
          <w:sz w:val="28"/>
          <w:szCs w:val="28"/>
          <w:lang w:eastAsia="uk-UA"/>
        </w:rPr>
        <w:drawing>
          <wp:inline distT="0" distB="0" distL="0" distR="0" wp14:anchorId="4F3B7F0A" wp14:editId="38858A8F">
            <wp:extent cx="6071378" cy="2421805"/>
            <wp:effectExtent l="0" t="0" r="571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5158" cy="2427302"/>
                    </a:xfrm>
                    <a:prstGeom prst="rect">
                      <a:avLst/>
                    </a:prstGeom>
                    <a:noFill/>
                    <a:ln>
                      <a:noFill/>
                    </a:ln>
                    <a:effectLst/>
                  </pic:spPr>
                </pic:pic>
              </a:graphicData>
            </a:graphic>
          </wp:inline>
        </w:drawing>
      </w:r>
    </w:p>
    <w:p w:rsidR="00487A81" w:rsidRPr="00FA4959" w:rsidRDefault="00487A81" w:rsidP="00487A81">
      <w:pPr>
        <w:spacing w:after="0" w:line="240" w:lineRule="auto"/>
        <w:rPr>
          <w:rFonts w:ascii="Times New Roman" w:eastAsia="Calibri" w:hAnsi="Times New Roman" w:cs="Times New Roman"/>
          <w:b/>
          <w:color w:val="000000"/>
          <w:sz w:val="28"/>
          <w:szCs w:val="28"/>
        </w:rPr>
      </w:pPr>
    </w:p>
    <w:p w:rsidR="00487A81" w:rsidRPr="00FA4959" w:rsidRDefault="00487A81" w:rsidP="00487A81">
      <w:pPr>
        <w:spacing w:after="0" w:line="240" w:lineRule="auto"/>
        <w:rPr>
          <w:rFonts w:ascii="Times New Roman" w:eastAsia="Calibri" w:hAnsi="Times New Roman" w:cs="Times New Roman"/>
          <w:b/>
          <w:color w:val="000000"/>
          <w:sz w:val="28"/>
          <w:szCs w:val="28"/>
        </w:rPr>
      </w:pPr>
      <w:r w:rsidRPr="00FA4959">
        <w:rPr>
          <w:rFonts w:ascii="Times New Roman" w:eastAsia="Calibri" w:hAnsi="Times New Roman" w:cs="Times New Roman"/>
          <w:bCs/>
          <w:noProof/>
          <w:color w:val="000000"/>
          <w:sz w:val="28"/>
          <w:szCs w:val="28"/>
          <w:lang w:eastAsia="uk-UA"/>
        </w:rPr>
        <w:drawing>
          <wp:inline distT="0" distB="0" distL="0" distR="0" wp14:anchorId="69CD1828" wp14:editId="7C24A5CC">
            <wp:extent cx="6153150" cy="2507978"/>
            <wp:effectExtent l="0" t="0" r="0" b="698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0545" cy="2515068"/>
                    </a:xfrm>
                    <a:prstGeom prst="rect">
                      <a:avLst/>
                    </a:prstGeom>
                    <a:noFill/>
                    <a:ln>
                      <a:noFill/>
                    </a:ln>
                    <a:effectLst/>
                  </pic:spPr>
                </pic:pic>
              </a:graphicData>
            </a:graphic>
          </wp:inline>
        </w:drawing>
      </w:r>
    </w:p>
    <w:p w:rsidR="00487A81" w:rsidRPr="00FA4959" w:rsidRDefault="00487A81" w:rsidP="00487A81">
      <w:pPr>
        <w:spacing w:after="0" w:line="240" w:lineRule="auto"/>
        <w:rPr>
          <w:rFonts w:ascii="Times New Roman" w:eastAsia="Calibri" w:hAnsi="Times New Roman" w:cs="Times New Roman"/>
          <w:bCs/>
          <w:color w:val="000000"/>
          <w:sz w:val="28"/>
          <w:szCs w:val="28"/>
        </w:rPr>
      </w:pPr>
    </w:p>
    <w:p w:rsidR="00487A81" w:rsidRPr="00FA4959" w:rsidRDefault="00487A81" w:rsidP="00487A81">
      <w:pPr>
        <w:spacing w:after="0" w:line="240" w:lineRule="auto"/>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t>Опитуванням охоплені всі населені пункти громади.</w:t>
      </w:r>
    </w:p>
    <w:p w:rsidR="00487A81" w:rsidRPr="00FA4959" w:rsidRDefault="00487A81" w:rsidP="00487A81">
      <w:pPr>
        <w:spacing w:after="0" w:line="240" w:lineRule="auto"/>
        <w:rPr>
          <w:rFonts w:ascii="Times New Roman" w:eastAsia="Calibri" w:hAnsi="Times New Roman" w:cs="Times New Roman"/>
          <w:b/>
          <w:color w:val="000000"/>
          <w:sz w:val="28"/>
          <w:szCs w:val="28"/>
        </w:rPr>
      </w:pP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 xml:space="preserve">39,6% відповідачів проживають в  смт. Солотвин  (38 відповідей) </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26% відповідачів проживають в с. Кривець (25 відповідей)</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7,3% відповідачів проживають в с. Маркова (7 відповідей)</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4,2 % відповідачів проживають в с. Гута (4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4,2 % відповідачів проживають в с. Бабче (4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4,2 % відповідачів проживають в с. Монастирчани (4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3,1% відповідачів проживають в с. Пороги (3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3,1% відповідачів проживають в с. Богрівка (3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3,1% відповідачів проживають в с. Яблунька (3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3,1% відповідачів проживають в с. Манява (3 відповіді)</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lastRenderedPageBreak/>
        <w:t>1% відповідачів проживають в с. Раковець (1 відповідь)</w:t>
      </w:r>
    </w:p>
    <w:p w:rsidR="00487A81" w:rsidRPr="00FA4959" w:rsidRDefault="00487A81" w:rsidP="00487A81">
      <w:pPr>
        <w:numPr>
          <w:ilvl w:val="0"/>
          <w:numId w:val="32"/>
        </w:numPr>
        <w:spacing w:after="0" w:line="240" w:lineRule="auto"/>
        <w:rPr>
          <w:rFonts w:ascii="Times New Roman" w:eastAsia="Calibri" w:hAnsi="Times New Roman" w:cs="Times New Roman"/>
          <w:color w:val="000000"/>
          <w:sz w:val="24"/>
          <w:szCs w:val="24"/>
        </w:rPr>
      </w:pPr>
      <w:r w:rsidRPr="00FA4959">
        <w:rPr>
          <w:rFonts w:ascii="Times New Roman" w:eastAsia="Calibri" w:hAnsi="Times New Roman" w:cs="Times New Roman"/>
          <w:color w:val="000000"/>
          <w:sz w:val="24"/>
          <w:szCs w:val="24"/>
        </w:rPr>
        <w:t>1% відповідачів проживають в с. Кричка (1 відповідь)</w:t>
      </w:r>
    </w:p>
    <w:p w:rsidR="00487A81" w:rsidRPr="00FA4959" w:rsidRDefault="00487A81" w:rsidP="00487A81">
      <w:pPr>
        <w:spacing w:after="0" w:line="240" w:lineRule="auto"/>
        <w:rPr>
          <w:rFonts w:ascii="Times New Roman" w:eastAsia="Calibri" w:hAnsi="Times New Roman" w:cs="Times New Roman"/>
          <w:b/>
          <w:color w:val="000000"/>
          <w:sz w:val="28"/>
          <w:szCs w:val="28"/>
        </w:rPr>
      </w:pPr>
    </w:p>
    <w:p w:rsidR="00487A81" w:rsidRPr="00FA4959" w:rsidRDefault="00487A81" w:rsidP="00487A81">
      <w:pPr>
        <w:spacing w:after="0" w:line="240" w:lineRule="auto"/>
        <w:rPr>
          <w:rFonts w:ascii="Times New Roman" w:eastAsia="Calibri" w:hAnsi="Times New Roman" w:cs="Times New Roman"/>
          <w:b/>
          <w:color w:val="000000"/>
          <w:sz w:val="28"/>
          <w:szCs w:val="28"/>
        </w:rPr>
      </w:pPr>
      <w:r w:rsidRPr="00FA4959">
        <w:rPr>
          <w:rFonts w:ascii="Times New Roman" w:eastAsia="Calibri" w:hAnsi="Times New Roman" w:cs="Times New Roman"/>
          <w:b/>
          <w:noProof/>
          <w:color w:val="000000"/>
          <w:sz w:val="28"/>
          <w:szCs w:val="28"/>
          <w:lang w:eastAsia="uk-UA"/>
        </w:rPr>
        <w:drawing>
          <wp:inline distT="0" distB="0" distL="0" distR="0" wp14:anchorId="4470562F" wp14:editId="24A72E01">
            <wp:extent cx="5953125" cy="3235634"/>
            <wp:effectExtent l="0" t="0" r="0" b="317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1701" cy="3240295"/>
                    </a:xfrm>
                    <a:prstGeom prst="rect">
                      <a:avLst/>
                    </a:prstGeom>
                    <a:noFill/>
                    <a:ln>
                      <a:noFill/>
                    </a:ln>
                    <a:effectLst/>
                  </pic:spPr>
                </pic:pic>
              </a:graphicData>
            </a:graphic>
          </wp:inline>
        </w:drawing>
      </w:r>
    </w:p>
    <w:p w:rsidR="00487A81" w:rsidRPr="00FA4959" w:rsidRDefault="00487A81" w:rsidP="00487A81">
      <w:pPr>
        <w:spacing w:after="0" w:line="240" w:lineRule="auto"/>
        <w:rPr>
          <w:rFonts w:ascii="Times New Roman" w:eastAsia="Calibri" w:hAnsi="Times New Roman" w:cs="Times New Roman"/>
          <w:b/>
          <w:color w:val="000000"/>
          <w:sz w:val="28"/>
          <w:szCs w:val="28"/>
        </w:rPr>
      </w:pPr>
      <w:r w:rsidRPr="00FA4959">
        <w:rPr>
          <w:rFonts w:ascii="Times New Roman" w:eastAsia="Calibri" w:hAnsi="Times New Roman" w:cs="Times New Roman"/>
          <w:b/>
          <w:noProof/>
          <w:color w:val="000000"/>
          <w:sz w:val="28"/>
          <w:szCs w:val="28"/>
          <w:lang w:eastAsia="uk-UA"/>
        </w:rPr>
        <w:drawing>
          <wp:inline distT="0" distB="0" distL="0" distR="0" wp14:anchorId="6120F06B" wp14:editId="47B4182E">
            <wp:extent cx="6134100" cy="3338541"/>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100" cy="3338541"/>
                    </a:xfrm>
                    <a:prstGeom prst="rect">
                      <a:avLst/>
                    </a:prstGeom>
                    <a:noFill/>
                    <a:ln>
                      <a:noFill/>
                    </a:ln>
                    <a:effectLst/>
                  </pic:spPr>
                </pic:pic>
              </a:graphicData>
            </a:graphic>
          </wp:inline>
        </w:drawing>
      </w:r>
    </w:p>
    <w:p w:rsidR="00487A81" w:rsidRPr="00FA4959" w:rsidRDefault="00487A81" w:rsidP="00487A81">
      <w:pPr>
        <w:spacing w:after="0" w:line="240" w:lineRule="auto"/>
        <w:rPr>
          <w:rFonts w:ascii="Times New Roman" w:eastAsia="Calibri" w:hAnsi="Times New Roman" w:cs="Times New Roman"/>
          <w:b/>
          <w:color w:val="000000"/>
          <w:sz w:val="28"/>
          <w:szCs w:val="28"/>
        </w:rPr>
      </w:pPr>
      <w:r w:rsidRPr="00FA4959">
        <w:rPr>
          <w:rFonts w:ascii="Times New Roman" w:eastAsia="Calibri" w:hAnsi="Times New Roman" w:cs="Times New Roman"/>
          <w:b/>
          <w:noProof/>
          <w:color w:val="000000"/>
          <w:sz w:val="28"/>
          <w:szCs w:val="28"/>
          <w:lang w:eastAsia="uk-UA"/>
        </w:rPr>
        <w:lastRenderedPageBreak/>
        <w:drawing>
          <wp:inline distT="0" distB="0" distL="0" distR="0" wp14:anchorId="09E5CDCB" wp14:editId="5014A7F5">
            <wp:extent cx="5936184" cy="2371725"/>
            <wp:effectExtent l="0" t="0" r="762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294" cy="2376164"/>
                    </a:xfrm>
                    <a:prstGeom prst="rect">
                      <a:avLst/>
                    </a:prstGeom>
                    <a:noFill/>
                    <a:ln>
                      <a:noFill/>
                    </a:ln>
                    <a:effectLst/>
                  </pic:spPr>
                </pic:pic>
              </a:graphicData>
            </a:graphic>
          </wp:inline>
        </w:drawing>
      </w:r>
    </w:p>
    <w:p w:rsidR="00487A81" w:rsidRPr="00FA4959" w:rsidRDefault="00487A81" w:rsidP="00487A81">
      <w:pPr>
        <w:spacing w:after="0" w:line="240" w:lineRule="auto"/>
        <w:rPr>
          <w:rFonts w:ascii="Calibri" w:eastAsia="Calibri" w:hAnsi="Calibri" w:cs="Times New Roman"/>
          <w:noProof/>
        </w:rPr>
      </w:pPr>
      <w:r w:rsidRPr="00FA4959">
        <w:rPr>
          <w:rFonts w:ascii="Times New Roman" w:eastAsia="Calibri" w:hAnsi="Times New Roman" w:cs="Times New Roman"/>
          <w:b/>
          <w:noProof/>
          <w:color w:val="000000"/>
          <w:sz w:val="28"/>
          <w:szCs w:val="28"/>
          <w:lang w:eastAsia="uk-UA"/>
        </w:rPr>
        <w:drawing>
          <wp:inline distT="0" distB="0" distL="0" distR="0" wp14:anchorId="0FAC03AC" wp14:editId="5515874B">
            <wp:extent cx="6014357" cy="2577263"/>
            <wp:effectExtent l="0" t="0" r="571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4197" cy="2581480"/>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Times New Roman" w:eastAsia="Calibri" w:hAnsi="Times New Roman" w:cs="Times New Roman"/>
          <w:b/>
          <w:noProof/>
          <w:color w:val="000000"/>
          <w:sz w:val="28"/>
          <w:szCs w:val="28"/>
          <w:lang w:eastAsia="uk-UA"/>
        </w:rPr>
        <w:drawing>
          <wp:inline distT="0" distB="0" distL="0" distR="0" wp14:anchorId="35F42FB9" wp14:editId="73D7A020">
            <wp:extent cx="5912285" cy="2869648"/>
            <wp:effectExtent l="0" t="0" r="0" b="698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3057" cy="2874877"/>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lastRenderedPageBreak/>
        <w:drawing>
          <wp:inline distT="0" distB="0" distL="0" distR="0" wp14:anchorId="3226D640" wp14:editId="16F61B03">
            <wp:extent cx="5724525" cy="2227794"/>
            <wp:effectExtent l="0" t="0" r="0" b="127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833" cy="2231027"/>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drawing>
          <wp:inline distT="0" distB="0" distL="0" distR="0" wp14:anchorId="7A76F9AF" wp14:editId="4155A63C">
            <wp:extent cx="5945437" cy="2455245"/>
            <wp:effectExtent l="0" t="0" r="0" b="254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2110" cy="2458001"/>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drawing>
          <wp:inline distT="0" distB="0" distL="0" distR="0" wp14:anchorId="0DD728C9" wp14:editId="12446A75">
            <wp:extent cx="5908768" cy="2398522"/>
            <wp:effectExtent l="0" t="0" r="0" b="190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4164" cy="2400712"/>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lastRenderedPageBreak/>
        <w:drawing>
          <wp:inline distT="0" distB="0" distL="0" distR="0" wp14:anchorId="65B4D043" wp14:editId="64A6784C">
            <wp:extent cx="5762625" cy="2227147"/>
            <wp:effectExtent l="0" t="0" r="0" b="190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0987" cy="2230379"/>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drawing>
          <wp:inline distT="0" distB="0" distL="0" distR="0" wp14:anchorId="6161F345" wp14:editId="05BE7AFB">
            <wp:extent cx="5825877" cy="2161508"/>
            <wp:effectExtent l="0" t="0" r="381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8786" cy="2162587"/>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drawing>
          <wp:inline distT="0" distB="0" distL="0" distR="0" wp14:anchorId="7780ABA6" wp14:editId="1E45EF8D">
            <wp:extent cx="5924550" cy="2219512"/>
            <wp:effectExtent l="0" t="0" r="0" b="952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2219512"/>
                    </a:xfrm>
                    <a:prstGeom prst="rect">
                      <a:avLst/>
                    </a:prstGeom>
                    <a:noFill/>
                    <a:ln>
                      <a:noFill/>
                    </a:ln>
                    <a:effectLst/>
                  </pic:spPr>
                </pic:pic>
              </a:graphicData>
            </a:graphic>
          </wp:inline>
        </w:drawing>
      </w:r>
    </w:p>
    <w:p w:rsidR="00487A81" w:rsidRPr="00FA4959" w:rsidRDefault="00487A81" w:rsidP="00487A81">
      <w:pPr>
        <w:spacing w:after="0" w:line="240" w:lineRule="auto"/>
        <w:rPr>
          <w:rFonts w:ascii="Calibri" w:eastAsia="Calibri" w:hAnsi="Calibri" w:cs="Times New Roman"/>
          <w:noProof/>
        </w:rPr>
      </w:pPr>
      <w:r w:rsidRPr="00FA4959">
        <w:rPr>
          <w:rFonts w:ascii="Calibri" w:eastAsia="Calibri" w:hAnsi="Calibri" w:cs="Times New Roman"/>
          <w:noProof/>
          <w:lang w:eastAsia="uk-UA"/>
        </w:rPr>
        <w:lastRenderedPageBreak/>
        <w:drawing>
          <wp:inline distT="0" distB="0" distL="0" distR="0" wp14:anchorId="33DAC8FA" wp14:editId="6B5CE1E1">
            <wp:extent cx="5943600" cy="2310299"/>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310299"/>
                    </a:xfrm>
                    <a:prstGeom prst="rect">
                      <a:avLst/>
                    </a:prstGeom>
                    <a:noFill/>
                    <a:ln>
                      <a:noFill/>
                    </a:ln>
                    <a:effectLst/>
                  </pic:spPr>
                </pic:pic>
              </a:graphicData>
            </a:graphic>
          </wp:inline>
        </w:drawing>
      </w:r>
      <w:r w:rsidRPr="00FA4959">
        <w:rPr>
          <w:rFonts w:ascii="Calibri" w:eastAsia="Calibri" w:hAnsi="Calibri" w:cs="Times New Roman"/>
          <w:noProof/>
          <w:lang w:eastAsia="uk-UA"/>
        </w:rPr>
        <w:drawing>
          <wp:inline distT="0" distB="0" distL="0" distR="0" wp14:anchorId="65526461" wp14:editId="24E1CFF5">
            <wp:extent cx="5810250" cy="2169698"/>
            <wp:effectExtent l="0" t="0" r="0" b="254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0" cy="2169698"/>
                    </a:xfrm>
                    <a:prstGeom prst="rect">
                      <a:avLst/>
                    </a:prstGeom>
                    <a:noFill/>
                    <a:ln>
                      <a:noFill/>
                    </a:ln>
                    <a:effectLst/>
                  </pic:spPr>
                </pic:pic>
              </a:graphicData>
            </a:graphic>
          </wp:inline>
        </w:drawing>
      </w:r>
      <w:r w:rsidRPr="00FA4959">
        <w:rPr>
          <w:rFonts w:ascii="Calibri" w:eastAsia="Calibri" w:hAnsi="Calibri" w:cs="Times New Roman"/>
          <w:noProof/>
        </w:rPr>
        <w:t xml:space="preserve"> </w:t>
      </w:r>
      <w:r w:rsidRPr="00FA4959">
        <w:rPr>
          <w:rFonts w:ascii="Calibri" w:eastAsia="Calibri" w:hAnsi="Calibri" w:cs="Times New Roman"/>
          <w:noProof/>
          <w:lang w:eastAsia="uk-UA"/>
        </w:rPr>
        <w:drawing>
          <wp:inline distT="0" distB="0" distL="0" distR="0" wp14:anchorId="05F3A101" wp14:editId="6E746346">
            <wp:extent cx="5819217" cy="289560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7841" cy="2899891"/>
                    </a:xfrm>
                    <a:prstGeom prst="rect">
                      <a:avLst/>
                    </a:prstGeom>
                    <a:noFill/>
                    <a:ln>
                      <a:noFill/>
                    </a:ln>
                    <a:effectLst/>
                  </pic:spPr>
                </pic:pic>
              </a:graphicData>
            </a:graphic>
          </wp:inline>
        </w:drawing>
      </w:r>
      <w:r w:rsidRPr="00FA4959">
        <w:rPr>
          <w:rFonts w:ascii="Calibri" w:eastAsia="Calibri" w:hAnsi="Calibri" w:cs="Times New Roman"/>
          <w:noProof/>
        </w:rPr>
        <w:t xml:space="preserve"> </w:t>
      </w:r>
    </w:p>
    <w:p w:rsidR="00487A81" w:rsidRPr="00FA4959" w:rsidRDefault="00487A81" w:rsidP="00487A81">
      <w:pPr>
        <w:spacing w:after="0" w:line="240" w:lineRule="auto"/>
        <w:rPr>
          <w:rFonts w:ascii="Calibri" w:eastAsia="Calibri" w:hAnsi="Calibri" w:cs="Times New Roman"/>
          <w:noProof/>
        </w:rPr>
      </w:pPr>
    </w:p>
    <w:p w:rsidR="00487A81" w:rsidRPr="00FA4959" w:rsidRDefault="00487A81" w:rsidP="00487A81">
      <w:pPr>
        <w:spacing w:after="0" w:line="240" w:lineRule="auto"/>
        <w:rPr>
          <w:rFonts w:ascii="Times New Roman" w:eastAsia="Calibri" w:hAnsi="Times New Roman" w:cs="Times New Roman"/>
          <w:noProof/>
          <w:sz w:val="28"/>
          <w:szCs w:val="28"/>
        </w:rPr>
      </w:pPr>
      <w:r w:rsidRPr="00FA4959">
        <w:rPr>
          <w:rFonts w:ascii="Times New Roman" w:eastAsia="Calibri" w:hAnsi="Times New Roman" w:cs="Times New Roman"/>
          <w:noProof/>
          <w:sz w:val="28"/>
          <w:szCs w:val="28"/>
        </w:rPr>
        <w:t>Основним ресурсом мешканці бачать як вигідне географічне становище громади та еаявність цікавих туристичних обєктів.</w:t>
      </w:r>
    </w:p>
    <w:p w:rsidR="00487A81" w:rsidRPr="00FA4959" w:rsidRDefault="00487A81" w:rsidP="00487A81">
      <w:pPr>
        <w:spacing w:after="0" w:line="240" w:lineRule="auto"/>
        <w:rPr>
          <w:rFonts w:ascii="Calibri" w:eastAsia="Calibri" w:hAnsi="Calibri" w:cs="Times New Roman"/>
          <w:noProof/>
        </w:rPr>
      </w:pPr>
    </w:p>
    <w:p w:rsidR="00487A81" w:rsidRPr="00FA4959" w:rsidRDefault="00487A81" w:rsidP="00487A81">
      <w:pPr>
        <w:spacing w:after="0" w:line="240" w:lineRule="auto"/>
        <w:rPr>
          <w:rFonts w:ascii="Calibri" w:eastAsia="Calibri" w:hAnsi="Calibri" w:cs="Times New Roman"/>
          <w:noProof/>
        </w:rPr>
      </w:pPr>
      <w:r w:rsidRPr="00FA4959">
        <w:rPr>
          <w:rFonts w:ascii="Calibri" w:eastAsia="Calibri" w:hAnsi="Calibri" w:cs="Times New Roman"/>
          <w:noProof/>
          <w:lang w:eastAsia="uk-UA"/>
        </w:rPr>
        <w:lastRenderedPageBreak/>
        <w:drawing>
          <wp:inline distT="0" distB="0" distL="0" distR="0" wp14:anchorId="21BCF8B0" wp14:editId="699D3334">
            <wp:extent cx="6025989" cy="2294340"/>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8921" cy="2295456"/>
                    </a:xfrm>
                    <a:prstGeom prst="rect">
                      <a:avLst/>
                    </a:prstGeom>
                    <a:noFill/>
                    <a:ln>
                      <a:noFill/>
                    </a:ln>
                    <a:effectLst/>
                  </pic:spPr>
                </pic:pic>
              </a:graphicData>
            </a:graphic>
          </wp:inline>
        </w:drawing>
      </w:r>
      <w:r w:rsidRPr="00FA4959">
        <w:rPr>
          <w:rFonts w:ascii="Calibri" w:eastAsia="Calibri" w:hAnsi="Calibri" w:cs="Times New Roman"/>
          <w:noProof/>
        </w:rPr>
        <w:t xml:space="preserve"> </w:t>
      </w:r>
    </w:p>
    <w:p w:rsidR="00487A81" w:rsidRPr="00FA4959" w:rsidRDefault="00487A81" w:rsidP="00487A81">
      <w:pPr>
        <w:spacing w:after="0" w:line="240" w:lineRule="auto"/>
        <w:rPr>
          <w:rFonts w:ascii="Calibri" w:eastAsia="Calibri" w:hAnsi="Calibri" w:cs="Times New Roman"/>
          <w:noProof/>
        </w:rPr>
      </w:pPr>
    </w:p>
    <w:p w:rsidR="00487A81" w:rsidRPr="00FA4959" w:rsidRDefault="00487A81" w:rsidP="00487A81">
      <w:pPr>
        <w:spacing w:after="0" w:line="240" w:lineRule="auto"/>
        <w:rPr>
          <w:rFonts w:ascii="Calibri" w:eastAsia="Calibri" w:hAnsi="Calibri" w:cs="Times New Roman"/>
          <w:noProof/>
        </w:rPr>
      </w:pPr>
    </w:p>
    <w:p w:rsidR="00487A81" w:rsidRPr="00FA4959" w:rsidRDefault="00487A81" w:rsidP="00487A81">
      <w:pPr>
        <w:spacing w:after="0" w:line="240" w:lineRule="auto"/>
        <w:jc w:val="both"/>
        <w:rPr>
          <w:rFonts w:ascii="Times New Roman" w:eastAsia="Calibri" w:hAnsi="Times New Roman" w:cs="Times New Roman"/>
          <w:noProof/>
          <w:sz w:val="28"/>
          <w:szCs w:val="28"/>
        </w:rPr>
      </w:pPr>
      <w:r w:rsidRPr="00FA4959">
        <w:rPr>
          <w:rFonts w:ascii="Times New Roman" w:eastAsia="Calibri" w:hAnsi="Times New Roman" w:cs="Times New Roman"/>
          <w:noProof/>
          <w:sz w:val="28"/>
          <w:szCs w:val="28"/>
        </w:rPr>
        <w:t>Найбільшим проблемним питанням, яке заважає розвитку громади на думку мешканців є низька якість доріг між населеними пунктами громади – 63,5% опитуваних. В той же час 45,8% дали відповідь, що - недостатня громадська ініціативність та активність мешканців, 38,5% - відсутність можливості для самореалізації є тим, що заважає громаді для розвитку.</w:t>
      </w:r>
    </w:p>
    <w:p w:rsidR="00487A81" w:rsidRPr="00FA4959" w:rsidRDefault="00487A81" w:rsidP="00487A81">
      <w:pPr>
        <w:spacing w:after="0" w:line="240" w:lineRule="auto"/>
        <w:rPr>
          <w:rFonts w:ascii="Times New Roman" w:eastAsia="Calibri" w:hAnsi="Times New Roman" w:cs="Times New Roman"/>
          <w:noProof/>
          <w:sz w:val="28"/>
          <w:szCs w:val="28"/>
        </w:rPr>
      </w:pPr>
    </w:p>
    <w:p w:rsidR="00487A81" w:rsidRPr="00FA4959" w:rsidRDefault="00487A81" w:rsidP="00487A81">
      <w:pPr>
        <w:spacing w:after="0" w:line="240" w:lineRule="auto"/>
        <w:rPr>
          <w:rFonts w:ascii="Calibri" w:eastAsia="Calibri" w:hAnsi="Calibri" w:cs="Times New Roman"/>
          <w:noProof/>
        </w:rPr>
      </w:pPr>
    </w:p>
    <w:p w:rsidR="00487A81" w:rsidRPr="00FA4959" w:rsidRDefault="00487A81" w:rsidP="00487A81">
      <w:pPr>
        <w:spacing w:after="0" w:line="240" w:lineRule="auto"/>
        <w:rPr>
          <w:rFonts w:ascii="Calibri" w:eastAsia="Calibri" w:hAnsi="Calibri" w:cs="Times New Roman"/>
          <w:noProof/>
        </w:rPr>
      </w:pPr>
      <w:r w:rsidRPr="00FA4959">
        <w:rPr>
          <w:rFonts w:ascii="Calibri" w:eastAsia="Calibri" w:hAnsi="Calibri" w:cs="Times New Roman"/>
          <w:noProof/>
          <w:lang w:eastAsia="uk-UA"/>
        </w:rPr>
        <w:drawing>
          <wp:inline distT="0" distB="0" distL="0" distR="0" wp14:anchorId="3198B31B" wp14:editId="4A1BDD10">
            <wp:extent cx="5886450" cy="2589493"/>
            <wp:effectExtent l="0" t="0" r="0" b="190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6450" cy="2589493"/>
                    </a:xfrm>
                    <a:prstGeom prst="rect">
                      <a:avLst/>
                    </a:prstGeom>
                    <a:noFill/>
                    <a:ln>
                      <a:noFill/>
                    </a:ln>
                    <a:effectLst/>
                  </pic:spPr>
                </pic:pic>
              </a:graphicData>
            </a:graphic>
          </wp:inline>
        </w:drawing>
      </w:r>
    </w:p>
    <w:p w:rsidR="00487A81" w:rsidRPr="00FA4959" w:rsidRDefault="00487A81" w:rsidP="00487A81">
      <w:pPr>
        <w:spacing w:after="0" w:line="240" w:lineRule="auto"/>
        <w:jc w:val="center"/>
        <w:rPr>
          <w:rFonts w:ascii="Times New Roman" w:eastAsia="Calibri" w:hAnsi="Times New Roman" w:cs="Times New Roman"/>
          <w:b/>
          <w:color w:val="000000"/>
          <w:sz w:val="28"/>
          <w:szCs w:val="28"/>
          <w:lang w:val="en-US"/>
        </w:rPr>
      </w:pPr>
      <w:r w:rsidRPr="00FA4959">
        <w:rPr>
          <w:rFonts w:ascii="Times New Roman" w:eastAsia="Calibri" w:hAnsi="Times New Roman" w:cs="Times New Roman"/>
          <w:b/>
          <w:noProof/>
          <w:color w:val="000000"/>
          <w:sz w:val="28"/>
          <w:szCs w:val="28"/>
          <w:lang w:eastAsia="uk-UA"/>
        </w:rPr>
        <w:lastRenderedPageBreak/>
        <w:drawing>
          <wp:inline distT="0" distB="0" distL="0" distR="0" wp14:anchorId="581BDFF3" wp14:editId="406B60AB">
            <wp:extent cx="5772150" cy="2757271"/>
            <wp:effectExtent l="0" t="0" r="0" b="508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82790" cy="2762353"/>
                    </a:xfrm>
                    <a:prstGeom prst="rect">
                      <a:avLst/>
                    </a:prstGeom>
                    <a:noFill/>
                    <a:ln>
                      <a:noFill/>
                    </a:ln>
                    <a:effectLst/>
                  </pic:spPr>
                </pic:pic>
              </a:graphicData>
            </a:graphic>
          </wp:inline>
        </w:drawing>
      </w:r>
    </w:p>
    <w:p w:rsidR="00487A81" w:rsidRPr="00FA4959" w:rsidRDefault="00487A81" w:rsidP="00487A81">
      <w:pPr>
        <w:spacing w:after="0" w:line="240" w:lineRule="auto"/>
        <w:rPr>
          <w:rFonts w:ascii="Times New Roman" w:eastAsia="Calibri" w:hAnsi="Times New Roman" w:cs="Times New Roman"/>
          <w:b/>
          <w:color w:val="000000"/>
          <w:sz w:val="28"/>
          <w:szCs w:val="28"/>
          <w:lang w:val="en-US"/>
        </w:rPr>
      </w:pPr>
    </w:p>
    <w:p w:rsidR="00487A81" w:rsidRPr="00FA4959" w:rsidRDefault="00487A81" w:rsidP="00487A81">
      <w:pPr>
        <w:spacing w:after="0" w:line="240" w:lineRule="auto"/>
        <w:ind w:firstLine="709"/>
        <w:jc w:val="both"/>
        <w:rPr>
          <w:rFonts w:ascii="Times New Roman" w:eastAsia="Calibri" w:hAnsi="Times New Roman" w:cs="Times New Roman"/>
          <w:b/>
          <w:color w:val="000000"/>
          <w:sz w:val="28"/>
          <w:szCs w:val="28"/>
        </w:rPr>
      </w:pPr>
      <w:r w:rsidRPr="00FA4959">
        <w:rPr>
          <w:rFonts w:ascii="Times New Roman" w:eastAsia="Times New Roman" w:hAnsi="Times New Roman" w:cs="Times New Roman"/>
          <w:sz w:val="28"/>
          <w:szCs w:val="28"/>
        </w:rPr>
        <w:t xml:space="preserve">Результати досліджень враховані під час проведення </w:t>
      </w:r>
      <w:r w:rsidRPr="00FA4959">
        <w:rPr>
          <w:rFonts w:ascii="Times New Roman" w:eastAsia="Times New Roman" w:hAnsi="Times New Roman" w:cs="Times New Roman"/>
          <w:sz w:val="28"/>
          <w:szCs w:val="28"/>
          <w:lang w:val="en-US"/>
        </w:rPr>
        <w:t>SWOT</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 xml:space="preserve">аналізу. Варто зазначити, що досліджувальні значення - це середні оцінки по всіх населених пунктах громади. Проте  відповідно не всі оціночні показники характеризують окремий населений пункт. З дослідження також стало зрозуміло про те, що існують диспропорційні розриви у розвитку населених пунктів. Також по різному можуть розумітися відповіді від різних вікових груп населення. </w:t>
      </w:r>
      <w:r w:rsidRPr="00FA4959">
        <w:rPr>
          <w:rFonts w:ascii="Times New Roman" w:eastAsia="Calibri" w:hAnsi="Times New Roman" w:cs="Times New Roman"/>
          <w:b/>
          <w:color w:val="000000"/>
          <w:sz w:val="28"/>
          <w:szCs w:val="28"/>
        </w:rPr>
        <w:br w:type="page"/>
      </w:r>
    </w:p>
    <w:p w:rsidR="00487A81" w:rsidRPr="00FA4959" w:rsidRDefault="00487A81" w:rsidP="00487A81">
      <w:pPr>
        <w:spacing w:after="0" w:line="240" w:lineRule="auto"/>
        <w:ind w:firstLine="709"/>
        <w:jc w:val="center"/>
        <w:rPr>
          <w:rFonts w:ascii="Times New Roman" w:eastAsia="Times New Roman" w:hAnsi="Times New Roman" w:cs="Times New Roman"/>
          <w:b/>
          <w:bCs/>
          <w:sz w:val="28"/>
          <w:szCs w:val="28"/>
        </w:rPr>
      </w:pPr>
      <w:r w:rsidRPr="00FA4959">
        <w:rPr>
          <w:rFonts w:ascii="Times New Roman" w:eastAsia="Times New Roman" w:hAnsi="Times New Roman" w:cs="Times New Roman"/>
          <w:b/>
          <w:bCs/>
          <w:sz w:val="28"/>
          <w:szCs w:val="28"/>
        </w:rPr>
        <w:lastRenderedPageBreak/>
        <w:t>ЧИННИКИ ЯКІ ВАРТО ВРАХОВУВАТИ ПРИ ЗДІЙСНЕНІ СТРАТЕГІЧНОГО ВИБОРУ</w:t>
      </w:r>
    </w:p>
    <w:p w:rsidR="00487A81" w:rsidRPr="00FA4959" w:rsidRDefault="00487A81" w:rsidP="00487A81">
      <w:pPr>
        <w:spacing w:after="0" w:line="240" w:lineRule="auto"/>
        <w:ind w:firstLine="709"/>
        <w:rPr>
          <w:rFonts w:ascii="Times New Roman" w:eastAsia="Times New Roman" w:hAnsi="Times New Roman" w:cs="Times New Roman"/>
          <w:b/>
          <w:bCs/>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r w:rsidRPr="00FA4959">
        <w:rPr>
          <w:rFonts w:ascii="Times New Roman" w:eastAsia="Calibri" w:hAnsi="Times New Roman" w:cs="Times New Roman"/>
          <w:b/>
          <w:sz w:val="28"/>
          <w:szCs w:val="28"/>
        </w:rPr>
        <w:t>2.1. Глобальні тенденції, які потрібно враховувати при здійсненні стратегічного вибору.</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Calibri" w:hAnsi="Times New Roman" w:cs="Times New Roman"/>
          <w:bCs/>
          <w:sz w:val="28"/>
          <w:szCs w:val="28"/>
        </w:rPr>
        <w:t>Зміна структури населення.</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color w:val="000000"/>
          <w:sz w:val="28"/>
          <w:szCs w:val="28"/>
        </w:rPr>
        <w:t>За другу половину 20-го століття населення Землі подвоїлося. Людей, які народилися у 1945-1960 роках, називають бебі-бумерами. Саме вони, коли досягли працездатного віку, забезпечували зростання світової економіки високими темпами. Проблема – після них залишилося мало внуків. Люди переїхали до міст, і тепер все більше думають про освіту та кар’єру та все менше впевнені у майбутньому своїх дітей. У західних країнах помітили, що молоде покоління </w:t>
      </w:r>
      <w:hyperlink r:id="rId66" w:tgtFrame="_blank" w:history="1">
        <w:r w:rsidRPr="00FA4959">
          <w:rPr>
            <w:rFonts w:ascii="Times New Roman" w:eastAsia="Calibri" w:hAnsi="Times New Roman" w:cs="Times New Roman"/>
            <w:color w:val="111111"/>
            <w:sz w:val="28"/>
            <w:szCs w:val="28"/>
          </w:rPr>
          <w:t>живе бідніше</w:t>
        </w:r>
      </w:hyperlink>
      <w:r w:rsidRPr="00FA4959">
        <w:rPr>
          <w:rFonts w:ascii="Times New Roman" w:eastAsia="Calibri" w:hAnsi="Times New Roman" w:cs="Times New Roman"/>
          <w:color w:val="000000"/>
          <w:sz w:val="28"/>
          <w:szCs w:val="28"/>
        </w:rPr>
        <w:t xml:space="preserve">, ніж їхні батьки, бо зараз складніше оплатити навчання та придбати житло.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bCs/>
          <w:color w:val="000000"/>
          <w:sz w:val="28"/>
          <w:szCs w:val="28"/>
        </w:rPr>
        <w:t>Через культурні зміни та відсутність перспектив багато жінок відмовляються народжувати.</w:t>
      </w:r>
      <w:r w:rsidRPr="00FA4959">
        <w:rPr>
          <w:rFonts w:ascii="Times New Roman" w:eastAsia="Calibri" w:hAnsi="Times New Roman" w:cs="Times New Roman"/>
          <w:color w:val="000000"/>
          <w:sz w:val="28"/>
          <w:szCs w:val="28"/>
        </w:rPr>
        <w:t xml:space="preserve"> Зараз  в сім'ях  в середньому народжується менше двох дітей, чого недостатньо для природного зростання населення. Старіння населення називають бомбою уповільненої дії для світової економіки, яка стане каталізатором масштабних змін.</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bCs/>
          <w:sz w:val="28"/>
          <w:szCs w:val="28"/>
        </w:rPr>
        <w:t>Старіння населення.</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color w:val="000000"/>
          <w:sz w:val="28"/>
          <w:szCs w:val="28"/>
          <w:shd w:val="clear" w:color="auto" w:fill="FFFFFF"/>
        </w:rPr>
        <w:t>Раніше одного пенсіонера могли утримувати кілька його онуків, з доходів яких робилися відрахування до пенсійних фондів. Тепер на пенсію виходять ці онуки й утримувати їх буде малочисельне потомство. Феноменом є демографічна ситуація в Ізраїлі. Країна десятиліттями перебуває в стані війни і має високий рівень економічного розвитку, однак народжуваність стабільно зростає з року в рік.</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bCs/>
          <w:sz w:val="28"/>
          <w:szCs w:val="28"/>
        </w:rPr>
        <w:t>Міграція.</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color w:val="000000"/>
          <w:sz w:val="28"/>
          <w:szCs w:val="28"/>
        </w:rPr>
        <w:t>У розвинених країнах не вигадали жодної соціальної програми, яка б стимулювала людей народжувати понад двоє дітей, тому уряди використовують найпростіший метод компенсації втрати населення: запрошують мігрантів.</w:t>
      </w:r>
    </w:p>
    <w:p w:rsidR="00487A81" w:rsidRPr="00FA4959" w:rsidRDefault="00487A81" w:rsidP="00487A8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FA4959">
        <w:rPr>
          <w:rFonts w:ascii="Times New Roman" w:eastAsia="Times New Roman" w:hAnsi="Times New Roman" w:cs="Times New Roman"/>
          <w:color w:val="000000"/>
          <w:sz w:val="28"/>
          <w:szCs w:val="28"/>
          <w:lang w:eastAsia="uk-UA"/>
        </w:rPr>
        <w:t xml:space="preserve">Талановиті люди їдуть до розвинених країн з бідних, а до бідних – з іще бідніших. </w:t>
      </w:r>
    </w:p>
    <w:p w:rsidR="00487A81" w:rsidRPr="00FA4959" w:rsidRDefault="00487A81" w:rsidP="00487A8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eastAsia="uk-UA"/>
        </w:rPr>
      </w:pPr>
      <w:r w:rsidRPr="00FA4959">
        <w:rPr>
          <w:rFonts w:ascii="Times New Roman" w:eastAsia="Times New Roman" w:hAnsi="Times New Roman" w:cs="Times New Roman"/>
          <w:color w:val="000000"/>
          <w:sz w:val="28"/>
          <w:szCs w:val="28"/>
          <w:shd w:val="clear" w:color="auto" w:fill="FFFFFF"/>
          <w:lang w:eastAsia="uk-UA"/>
        </w:rPr>
        <w:t xml:space="preserve">Українці залишаються головним постачальником працездатного населення для ЄС. Тільки у 2021 році Євросоюз видав їм 875 тис. посвідок на проживання. Це в шість разів більше, ніж громадянам Марокко – другому номеру в списку країн, з яких люди мігрують у ЄС. В Україну раніше їхали мігранти із Середньої Азії, Афганістану та Ірану. </w:t>
      </w:r>
    </w:p>
    <w:p w:rsidR="00487A81" w:rsidRPr="00FA4959" w:rsidRDefault="00487A81" w:rsidP="00487A8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eastAsia="uk-UA"/>
        </w:rPr>
      </w:pPr>
      <w:r w:rsidRPr="00FA4959">
        <w:rPr>
          <w:rFonts w:ascii="Times New Roman" w:eastAsia="Times New Roman" w:hAnsi="Times New Roman" w:cs="Times New Roman"/>
          <w:color w:val="000000"/>
          <w:sz w:val="28"/>
          <w:szCs w:val="28"/>
          <w:lang w:eastAsia="uk-UA"/>
        </w:rPr>
        <w:t>Час для молоді.</w:t>
      </w:r>
      <w:r w:rsidRPr="00FA4959">
        <w:rPr>
          <w:rFonts w:ascii="Times New Roman" w:eastAsia="Times New Roman" w:hAnsi="Times New Roman" w:cs="Times New Roman"/>
          <w:bCs/>
          <w:color w:val="000000"/>
          <w:sz w:val="28"/>
          <w:szCs w:val="28"/>
          <w:lang w:eastAsia="uk-UA"/>
        </w:rPr>
        <w:t xml:space="preserve"> </w:t>
      </w:r>
      <w:r w:rsidRPr="00FA4959">
        <w:rPr>
          <w:rFonts w:ascii="Times New Roman" w:eastAsia="Times New Roman" w:hAnsi="Times New Roman" w:cs="Times New Roman"/>
          <w:color w:val="000000"/>
          <w:sz w:val="28"/>
          <w:szCs w:val="28"/>
          <w:lang w:eastAsia="uk-UA"/>
        </w:rPr>
        <w:t>Ринок переходить на бік працівників, оскільки компанії відчувають дефіцит робочої сили. Кваліфіковані спеціалісти матимуть більше простору, щоб вибирати кращі умови та зарплату. Компанії змушені відмовлятися від обмежень щодо віку і брати на роботу більше молоді та пенсіонерів. Подібне відчувають і українські роботодавці після хвилі міграції у 2022 році.</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bCs/>
          <w:sz w:val="28"/>
          <w:szCs w:val="28"/>
        </w:rPr>
        <w:lastRenderedPageBreak/>
        <w:t>Автоматизація процесів.</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color w:val="000000"/>
          <w:sz w:val="28"/>
          <w:szCs w:val="28"/>
          <w:shd w:val="clear" w:color="auto" w:fill="FFFFFF"/>
        </w:rPr>
        <w:t>Фірми активніше інвестуватимуть  автоматизацію. Від цього виграють здебільшого робітники з освітою, яких не можна замінити машиною чи штучним інтелектом</w:t>
      </w:r>
      <w:r w:rsidRPr="00FA4959">
        <w:rPr>
          <w:rFonts w:ascii="Times New Roman" w:eastAsia="Calibri" w:hAnsi="Times New Roman" w:cs="Times New Roman"/>
          <w:sz w:val="28"/>
          <w:szCs w:val="28"/>
        </w:rPr>
        <w:t xml:space="preserve">. </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bCs/>
          <w:color w:val="000000"/>
          <w:sz w:val="28"/>
          <w:szCs w:val="28"/>
          <w:shd w:val="clear" w:color="auto" w:fill="FFFFFF"/>
        </w:rPr>
        <w:t>Капітал.</w:t>
      </w:r>
      <w:r w:rsidRPr="00FA4959">
        <w:rPr>
          <w:rFonts w:ascii="Times New Roman" w:eastAsia="Calibri" w:hAnsi="Times New Roman" w:cs="Times New Roman"/>
          <w:color w:val="000000"/>
          <w:sz w:val="28"/>
          <w:szCs w:val="28"/>
          <w:shd w:val="clear" w:color="auto" w:fill="FFFFFF"/>
        </w:rPr>
        <w:t xml:space="preserve"> Зрештою, рано чи пізно капітал зверне увагу на країни, де середній вік становитиме менше років. Перед урядам таких країн доведеться забезпечити політичну стабільність та навчитися захищати власність, що наразі вдалося небагатьом.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Урбанізація.</w:t>
      </w:r>
      <w:r w:rsidRPr="00FA4959">
        <w:rPr>
          <w:rFonts w:ascii="Times New Roman" w:eastAsia="Calibri" w:hAnsi="Times New Roman" w:cs="Times New Roman"/>
          <w:bCs/>
          <w:sz w:val="28"/>
          <w:szCs w:val="28"/>
        </w:rPr>
        <w:t xml:space="preserve"> </w:t>
      </w:r>
      <w:r w:rsidRPr="00FA4959">
        <w:rPr>
          <w:rFonts w:ascii="Times New Roman" w:eastAsia="Calibri" w:hAnsi="Times New Roman" w:cs="Times New Roman"/>
          <w:sz w:val="28"/>
          <w:szCs w:val="28"/>
        </w:rPr>
        <w:t xml:space="preserve">У 2050 році 75% людей будуть жити на урбанізованих територіях. Тобто, під урбаністичні поселення будуть використовувати площі, де зараз вирощується їжа. Проте існує зворотній тренд переселення людей з перенасичених міст у села. </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Calibri" w:hAnsi="Times New Roman" w:cs="Times New Roman"/>
          <w:sz w:val="28"/>
          <w:szCs w:val="28"/>
        </w:rPr>
        <w:t>Розумна спеціалізація.</w:t>
      </w:r>
      <w:r w:rsidRPr="00FA4959">
        <w:rPr>
          <w:rFonts w:ascii="Times New Roman" w:eastAsia="Calibri" w:hAnsi="Times New Roman" w:cs="Times New Roman"/>
          <w:bCs/>
          <w:sz w:val="28"/>
          <w:szCs w:val="28"/>
        </w:rPr>
        <w:t xml:space="preserve"> </w:t>
      </w:r>
      <w:r w:rsidRPr="00FA4959">
        <w:rPr>
          <w:rFonts w:ascii="Times New Roman" w:eastAsia="Calibri" w:hAnsi="Times New Roman" w:cs="Times New Roman"/>
          <w:sz w:val="28"/>
          <w:szCs w:val="28"/>
        </w:rPr>
        <w:t xml:space="preserve">В ЄС більшість регіонів в своїх Стратегіях розвитку </w:t>
      </w:r>
      <w:r w:rsidRPr="00FA4959">
        <w:rPr>
          <w:rFonts w:ascii="Times New Roman" w:eastAsia="Calibri" w:hAnsi="Times New Roman" w:cs="Times New Roman"/>
          <w:color w:val="000000"/>
          <w:sz w:val="28"/>
          <w:szCs w:val="28"/>
        </w:rPr>
        <w:t xml:space="preserve">передбачили розумну спеціалізацію. Це ті напрямки економіки, які дадуть найкращий ріст від інвестування. </w:t>
      </w:r>
    </w:p>
    <w:p w:rsidR="00487A81" w:rsidRPr="00FA4959" w:rsidRDefault="00487A81" w:rsidP="00487A81">
      <w:pPr>
        <w:spacing w:after="0" w:line="240" w:lineRule="auto"/>
        <w:ind w:firstLine="709"/>
        <w:jc w:val="both"/>
        <w:rPr>
          <w:rFonts w:ascii="Times New Roman" w:eastAsia="Calibri" w:hAnsi="Times New Roman" w:cs="Times New Roman"/>
          <w:color w:val="000000"/>
          <w:sz w:val="28"/>
          <w:szCs w:val="28"/>
        </w:rPr>
      </w:pPr>
      <w:r w:rsidRPr="00FA4959">
        <w:rPr>
          <w:rFonts w:ascii="Times New Roman" w:eastAsia="Helvetica" w:hAnsi="Times New Roman" w:cs="Times New Roman"/>
          <w:bCs/>
          <w:color w:val="000000"/>
          <w:sz w:val="28"/>
          <w:szCs w:val="28"/>
        </w:rPr>
        <w:t>Зростання впливу громадської активності</w:t>
      </w:r>
      <w:r w:rsidRPr="00FA4959">
        <w:rPr>
          <w:rFonts w:ascii="Times New Roman" w:eastAsia="Helvetica" w:hAnsi="Times New Roman" w:cs="Times New Roman"/>
          <w:bCs/>
          <w:color w:val="000000"/>
          <w:sz w:val="28"/>
          <w:szCs w:val="28"/>
          <w:lang w:val="ru-RU"/>
        </w:rPr>
        <w:t xml:space="preserve"> </w:t>
      </w:r>
      <w:r w:rsidRPr="00FA4959">
        <w:rPr>
          <w:rFonts w:ascii="Times New Roman" w:eastAsia="Helvetica" w:hAnsi="Times New Roman" w:cs="Times New Roman"/>
          <w:bCs/>
          <w:color w:val="000000"/>
          <w:sz w:val="28"/>
          <w:szCs w:val="28"/>
        </w:rPr>
        <w:t>України</w:t>
      </w:r>
      <w:r w:rsidRPr="00FA4959">
        <w:rPr>
          <w:rFonts w:ascii="Times New Roman" w:eastAsia="Helvetica" w:hAnsi="Times New Roman" w:cs="Times New Roman"/>
          <w:b/>
          <w:color w:val="000000"/>
          <w:sz w:val="28"/>
          <w:szCs w:val="28"/>
        </w:rPr>
        <w:t>.</w:t>
      </w:r>
      <w:r w:rsidRPr="00FA4959">
        <w:rPr>
          <w:rFonts w:ascii="Times New Roman" w:eastAsia="Helvetica" w:hAnsi="Times New Roman" w:cs="Times New Roman"/>
          <w:color w:val="000000"/>
          <w:sz w:val="28"/>
          <w:szCs w:val="28"/>
        </w:rPr>
        <w:t xml:space="preserve"> Частка молоді, що займається волонтерством, зросла з 20% до 42%. На противагу 6%, які вперше долучилися до волонтерської діяльності протягом останніх 12 місяців в 2021 році, у 2022 році таких було вже 30%. Також значно збільшилась частка молодих людей, які серед життєвих цілей зазначили — бути корисними своїй країні: з 6% у попередній хвилі до 37% цього року. Зростання частки тих, хто не хоче виїжджати з України з 49% в 2021 році до 66%.</w:t>
      </w:r>
      <w:r w:rsidRPr="00FA4959">
        <w:rPr>
          <w:rFonts w:ascii="Times New Roman" w:eastAsia="Helvetica" w:hAnsi="Times New Roman" w:cs="Times New Roman"/>
          <w:b/>
          <w:bCs/>
          <w:color w:val="000000"/>
          <w:sz w:val="28"/>
          <w:szCs w:val="28"/>
        </w:rPr>
        <w:t> </w:t>
      </w:r>
      <w:r w:rsidRPr="00FA4959">
        <w:rPr>
          <w:rFonts w:ascii="Times New Roman" w:eastAsia="Helvetica" w:hAnsi="Times New Roman" w:cs="Times New Roman"/>
          <w:color w:val="000000"/>
          <w:sz w:val="28"/>
          <w:szCs w:val="28"/>
        </w:rPr>
        <w:t>Це може пояснюватись як посиленням патріотичних настроїв та соціальної згуртованості, так і виїздом частини молоді за кордон (тоді як ті, хто не хотів виїжджати, частіше залишались в Україні або повертались з-за кордону). Бажання 76% молодих людей, які виїхали через війну за кордон, повернутись в Україну.</w:t>
      </w:r>
      <w:r w:rsidRPr="00FA4959">
        <w:rPr>
          <w:rFonts w:ascii="Times New Roman" w:eastAsia="Helvetica" w:hAnsi="Times New Roman" w:cs="Times New Roman"/>
          <w:b/>
          <w:bCs/>
          <w:color w:val="000000"/>
          <w:sz w:val="28"/>
          <w:szCs w:val="28"/>
        </w:rPr>
        <w:t> </w:t>
      </w:r>
      <w:r w:rsidRPr="00FA4959">
        <w:rPr>
          <w:rFonts w:ascii="Times New Roman" w:eastAsia="Helvetica" w:hAnsi="Times New Roman" w:cs="Times New Roman"/>
          <w:color w:val="000000"/>
          <w:sz w:val="28"/>
          <w:szCs w:val="28"/>
        </w:rPr>
        <w:t>Зокрема, 64% планують повернутися до свого населеного пункту, в якому раніше проживали, і тільки 2% — вже до іншого (решта не визначились). Прикметно, що 57% молоді за кордоном серед найважливіших цілей в житті зазначили бути корисними Україні.</w:t>
      </w:r>
      <w:r w:rsidRPr="00FA4959">
        <w:rPr>
          <w:rFonts w:ascii="Times New Roman" w:eastAsia="Calibri" w:hAnsi="Times New Roman" w:cs="Times New Roman"/>
          <w:color w:val="000000"/>
          <w:sz w:val="28"/>
          <w:szCs w:val="28"/>
        </w:rPr>
        <w:t xml:space="preserve"> </w:t>
      </w:r>
      <w:r w:rsidRPr="00FA4959">
        <w:rPr>
          <w:rFonts w:ascii="Times New Roman" w:eastAsia="Helvetica" w:hAnsi="Times New Roman" w:cs="Times New Roman"/>
          <w:color w:val="000000"/>
          <w:sz w:val="28"/>
          <w:szCs w:val="28"/>
        </w:rPr>
        <w:t>За словами переважної більшості опитуваних (72%), вони готові долучатися до процесу відновлення у своїй громаді, але лише 1% відповіли, що вже це роблять.</w:t>
      </w:r>
    </w:p>
    <w:p w:rsidR="00487A81" w:rsidRPr="00FA4959" w:rsidRDefault="00487A81" w:rsidP="00487A81">
      <w:pPr>
        <w:spacing w:after="0" w:line="240" w:lineRule="auto"/>
        <w:ind w:firstLine="709"/>
        <w:jc w:val="center"/>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br w:type="page"/>
      </w:r>
    </w:p>
    <w:p w:rsidR="00487A81" w:rsidRPr="00FA4959" w:rsidRDefault="00487A81" w:rsidP="00487A81">
      <w:pPr>
        <w:spacing w:after="0" w:line="240" w:lineRule="auto"/>
        <w:ind w:firstLine="709"/>
        <w:jc w:val="center"/>
        <w:rPr>
          <w:rFonts w:ascii="Times New Roman" w:eastAsia="Times New Roman" w:hAnsi="Times New Roman" w:cs="Times New Roman"/>
          <w:b/>
          <w:bCs/>
          <w:sz w:val="28"/>
          <w:szCs w:val="28"/>
        </w:rPr>
      </w:pPr>
      <w:r w:rsidRPr="00FA4959">
        <w:rPr>
          <w:rFonts w:ascii="Times New Roman" w:eastAsia="Times New Roman" w:hAnsi="Times New Roman" w:cs="Times New Roman"/>
          <w:b/>
          <w:bCs/>
          <w:sz w:val="28"/>
          <w:szCs w:val="28"/>
          <w:lang w:val="en-US"/>
        </w:rPr>
        <w:lastRenderedPageBreak/>
        <w:t>SWOT</w:t>
      </w:r>
    </w:p>
    <w:p w:rsidR="00487A81" w:rsidRPr="00FA4959" w:rsidRDefault="00487A81" w:rsidP="00487A81">
      <w:pPr>
        <w:spacing w:after="0" w:line="240" w:lineRule="auto"/>
        <w:ind w:firstLine="709"/>
        <w:jc w:val="center"/>
        <w:rPr>
          <w:rFonts w:ascii="Times New Roman" w:eastAsia="Times New Roman" w:hAnsi="Times New Roman" w:cs="Times New Roman"/>
          <w:b/>
          <w:bCs/>
          <w:sz w:val="28"/>
          <w:szCs w:val="28"/>
        </w:rPr>
      </w:pPr>
    </w:p>
    <w:p w:rsidR="00487A81" w:rsidRPr="00FA4959" w:rsidRDefault="00487A81" w:rsidP="00487A81">
      <w:pPr>
        <w:widowControl w:val="0"/>
        <w:autoSpaceDE w:val="0"/>
        <w:autoSpaceDN w:val="0"/>
        <w:spacing w:after="0" w:line="240" w:lineRule="auto"/>
        <w:ind w:right="106" w:firstLine="429"/>
        <w:jc w:val="both"/>
        <w:rPr>
          <w:rFonts w:ascii="Times New Roman" w:eastAsia="Cambria" w:hAnsi="Times New Roman" w:cs="Times New Roman"/>
          <w:sz w:val="28"/>
          <w:szCs w:val="28"/>
        </w:rPr>
      </w:pPr>
      <w:r w:rsidRPr="00FA4959">
        <w:rPr>
          <w:rFonts w:ascii="Times New Roman" w:eastAsia="Cambria" w:hAnsi="Times New Roman" w:cs="Times New Roman"/>
          <w:sz w:val="28"/>
          <w:szCs w:val="28"/>
        </w:rPr>
        <w:t>SWOT-аналіз,</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згідно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із</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методологією</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стратегічного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планування</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на</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нижньому</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адміністративно-територіальному</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рівні,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дозволяє</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виявити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внутрішні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характеристики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громади,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які,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з</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огляду</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на</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довгострокову</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перспективу,</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можна</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розглядати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як</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її</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bCs/>
          <w:sz w:val="28"/>
          <w:szCs w:val="28"/>
        </w:rPr>
        <w:t>сильні та</w:t>
      </w:r>
      <w:r w:rsidRPr="00FA4959">
        <w:rPr>
          <w:rFonts w:ascii="Times New Roman" w:eastAsia="Cambria" w:hAnsi="Times New Roman" w:cs="Times New Roman"/>
          <w:bCs/>
          <w:spacing w:val="1"/>
          <w:sz w:val="28"/>
          <w:szCs w:val="28"/>
        </w:rPr>
        <w:t xml:space="preserve"> </w:t>
      </w:r>
      <w:r w:rsidRPr="00FA4959">
        <w:rPr>
          <w:rFonts w:ascii="Times New Roman" w:eastAsia="Cambria" w:hAnsi="Times New Roman" w:cs="Times New Roman"/>
          <w:bCs/>
          <w:sz w:val="28"/>
          <w:szCs w:val="28"/>
        </w:rPr>
        <w:t>слабкі сторони</w:t>
      </w:r>
      <w:r w:rsidRPr="00FA4959">
        <w:rPr>
          <w:rFonts w:ascii="Times New Roman" w:eastAsia="Cambria" w:hAnsi="Times New Roman" w:cs="Times New Roman"/>
          <w:sz w:val="28"/>
          <w:szCs w:val="28"/>
        </w:rPr>
        <w:t>; виокремити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чинники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зовнішнього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середовища,</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котрі,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із</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врахуванням</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специфічних</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особливостей</w:t>
      </w:r>
      <w:r w:rsidRPr="00FA4959">
        <w:rPr>
          <w:rFonts w:ascii="Times New Roman" w:eastAsia="Cambria" w:hAnsi="Times New Roman" w:cs="Times New Roman"/>
          <w:spacing w:val="1"/>
          <w:sz w:val="28"/>
          <w:szCs w:val="28"/>
        </w:rPr>
        <w:t xml:space="preserve"> Солотвинської територіальної </w:t>
      </w:r>
      <w:r w:rsidRPr="00FA4959">
        <w:rPr>
          <w:rFonts w:ascii="Times New Roman" w:eastAsia="Cambria" w:hAnsi="Times New Roman" w:cs="Times New Roman"/>
          <w:sz w:val="28"/>
          <w:szCs w:val="28"/>
        </w:rPr>
        <w:t>громади,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її</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соціально-економічного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контексту</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становитимуть</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для</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неї</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bCs/>
          <w:sz w:val="28"/>
          <w:szCs w:val="28"/>
        </w:rPr>
        <w:t>можливості</w:t>
      </w:r>
      <w:r w:rsidRPr="00FA4959">
        <w:rPr>
          <w:rFonts w:ascii="Times New Roman" w:eastAsia="Cambria" w:hAnsi="Times New Roman" w:cs="Times New Roman"/>
          <w:bCs/>
          <w:spacing w:val="1"/>
          <w:sz w:val="28"/>
          <w:szCs w:val="28"/>
        </w:rPr>
        <w:t xml:space="preserve"> </w:t>
      </w:r>
      <w:r w:rsidRPr="00FA4959">
        <w:rPr>
          <w:rFonts w:ascii="Times New Roman" w:eastAsia="Cambria" w:hAnsi="Times New Roman" w:cs="Times New Roman"/>
          <w:sz w:val="28"/>
          <w:szCs w:val="28"/>
        </w:rPr>
        <w:t>для</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розвитку</w:t>
      </w:r>
      <w:r w:rsidRPr="00FA4959">
        <w:rPr>
          <w:rFonts w:ascii="Times New Roman" w:eastAsia="Cambria" w:hAnsi="Times New Roman" w:cs="Times New Roman"/>
          <w:spacing w:val="-3"/>
          <w:sz w:val="28"/>
          <w:szCs w:val="28"/>
        </w:rPr>
        <w:t xml:space="preserve"> </w:t>
      </w:r>
      <w:r w:rsidRPr="00FA4959">
        <w:rPr>
          <w:rFonts w:ascii="Times New Roman" w:eastAsia="Cambria" w:hAnsi="Times New Roman" w:cs="Times New Roman"/>
          <w:sz w:val="28"/>
          <w:szCs w:val="28"/>
        </w:rPr>
        <w:t>або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bCs/>
          <w:sz w:val="28"/>
          <w:szCs w:val="28"/>
        </w:rPr>
        <w:t>бар’єри/загрози</w:t>
      </w:r>
      <w:r w:rsidRPr="00FA4959">
        <w:rPr>
          <w:rFonts w:ascii="Times New Roman" w:eastAsia="Cambria" w:hAnsi="Times New Roman" w:cs="Times New Roman"/>
          <w:sz w:val="28"/>
          <w:szCs w:val="28"/>
        </w:rPr>
        <w:t>, що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його</w:t>
      </w:r>
      <w:r w:rsidRPr="00FA4959">
        <w:rPr>
          <w:rFonts w:ascii="Times New Roman" w:eastAsia="Cambria" w:hAnsi="Times New Roman" w:cs="Times New Roman"/>
          <w:spacing w:val="-2"/>
          <w:sz w:val="28"/>
          <w:szCs w:val="28"/>
        </w:rPr>
        <w:t xml:space="preserve"> </w:t>
      </w:r>
      <w:r w:rsidRPr="00FA4959">
        <w:rPr>
          <w:rFonts w:ascii="Times New Roman" w:eastAsia="Cambria" w:hAnsi="Times New Roman" w:cs="Times New Roman"/>
          <w:sz w:val="28"/>
          <w:szCs w:val="28"/>
        </w:rPr>
        <w:t>стримуватимуть. Оцінювання</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місцевої</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ситуації</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Солотвинській територіальній</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громаді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за</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вище</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вказаним</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підходом</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дозволило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виокремити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такі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чинники</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внутрішнього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і</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зовнішнього</w:t>
      </w:r>
      <w:r w:rsidRPr="00FA4959">
        <w:rPr>
          <w:rFonts w:ascii="Times New Roman" w:eastAsia="Cambria" w:hAnsi="Times New Roman" w:cs="Times New Roman"/>
          <w:spacing w:val="1"/>
          <w:sz w:val="28"/>
          <w:szCs w:val="28"/>
        </w:rPr>
        <w:t xml:space="preserve"> </w:t>
      </w:r>
      <w:r w:rsidRPr="00FA4959">
        <w:rPr>
          <w:rFonts w:ascii="Times New Roman" w:eastAsia="Cambria" w:hAnsi="Times New Roman" w:cs="Times New Roman"/>
          <w:sz w:val="28"/>
          <w:szCs w:val="28"/>
        </w:rPr>
        <w:t xml:space="preserve">середовищ. </w:t>
      </w:r>
    </w:p>
    <w:p w:rsidR="00487A81" w:rsidRPr="00FA4959" w:rsidRDefault="00487A81" w:rsidP="00487A81">
      <w:pPr>
        <w:spacing w:after="0" w:line="240" w:lineRule="auto"/>
        <w:ind w:firstLine="709"/>
        <w:jc w:val="center"/>
        <w:rPr>
          <w:rFonts w:ascii="Times New Roman" w:eastAsia="Times New Roman" w:hAnsi="Times New Roman" w:cs="Times New Roman"/>
          <w:b/>
          <w:bCs/>
          <w:sz w:val="28"/>
          <w:szCs w:val="28"/>
        </w:rPr>
      </w:pPr>
    </w:p>
    <w:p w:rsidR="00487A81" w:rsidRPr="00FA4959" w:rsidRDefault="00487A81" w:rsidP="00487A81">
      <w:pPr>
        <w:spacing w:after="0" w:line="240" w:lineRule="auto"/>
        <w:ind w:firstLine="709"/>
        <w:jc w:val="center"/>
        <w:rPr>
          <w:rFonts w:ascii="Times New Roman" w:eastAsia="Cambria" w:hAnsi="Times New Roman" w:cs="Times New Roman"/>
          <w:sz w:val="28"/>
          <w:szCs w:val="28"/>
          <w:lang w:val="en-US"/>
        </w:rPr>
      </w:pPr>
      <w:r w:rsidRPr="00FA4959">
        <w:rPr>
          <w:rFonts w:ascii="Times New Roman" w:eastAsia="Calibri" w:hAnsi="Times New Roman" w:cs="Times New Roman"/>
          <w:sz w:val="28"/>
          <w:szCs w:val="28"/>
        </w:rPr>
        <w:t xml:space="preserve">Табл. 3.1 Результати </w:t>
      </w:r>
      <w:r w:rsidRPr="00FA4959">
        <w:rPr>
          <w:rFonts w:ascii="Times New Roman" w:eastAsia="Calibri" w:hAnsi="Times New Roman" w:cs="Times New Roman"/>
          <w:sz w:val="28"/>
          <w:szCs w:val="28"/>
          <w:lang w:val="en-US"/>
        </w:rPr>
        <w:t>SWOT</w:t>
      </w:r>
    </w:p>
    <w:p w:rsidR="00487A81" w:rsidRPr="00FA4959" w:rsidRDefault="00487A81" w:rsidP="00487A81">
      <w:pPr>
        <w:spacing w:after="0" w:line="240" w:lineRule="auto"/>
        <w:rPr>
          <w:rFonts w:ascii="Times New Roman" w:eastAsia="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3871"/>
      </w:tblGrid>
      <w:tr w:rsidR="00487A81" w:rsidRPr="00FA4959" w:rsidTr="004A5509">
        <w:tc>
          <w:tcPr>
            <w:tcW w:w="0" w:type="auto"/>
            <w:shd w:val="clear" w:color="auto" w:fill="F79646" w:themeFill="accent6"/>
          </w:tcPr>
          <w:p w:rsidR="00487A81" w:rsidRPr="00FA4959" w:rsidRDefault="00487A81" w:rsidP="004A5509">
            <w:pPr>
              <w:spacing w:after="0" w:line="240" w:lineRule="auto"/>
              <w:ind w:firstLine="709"/>
              <w:jc w:val="center"/>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STRENGTHS</w:t>
            </w:r>
            <w:r w:rsidRPr="00FA4959">
              <w:rPr>
                <w:rFonts w:ascii="Times New Roman" w:eastAsia="Times New Roman" w:hAnsi="Times New Roman" w:cs="Times New Roman"/>
                <w:sz w:val="28"/>
                <w:szCs w:val="28"/>
              </w:rPr>
              <w:t>/СИЛЬНІ СТОРОНИ</w:t>
            </w:r>
          </w:p>
          <w:p w:rsidR="00487A81" w:rsidRPr="00FA4959" w:rsidRDefault="00487A81" w:rsidP="004A5509">
            <w:pPr>
              <w:spacing w:after="0" w:line="240" w:lineRule="auto"/>
              <w:ind w:firstLine="709"/>
              <w:jc w:val="center"/>
              <w:rPr>
                <w:rFonts w:ascii="Times New Roman" w:eastAsia="Times New Roman" w:hAnsi="Times New Roman" w:cs="Times New Roman"/>
                <w:sz w:val="28"/>
                <w:szCs w:val="28"/>
                <w:lang w:val="en-US"/>
              </w:rPr>
            </w:pPr>
          </w:p>
        </w:tc>
        <w:tc>
          <w:tcPr>
            <w:tcW w:w="0" w:type="auto"/>
            <w:shd w:val="clear" w:color="auto" w:fill="F79646" w:themeFill="accent6"/>
          </w:tcPr>
          <w:p w:rsidR="00487A81" w:rsidRPr="00FA4959" w:rsidRDefault="00487A81" w:rsidP="004A5509">
            <w:pPr>
              <w:spacing w:after="0" w:line="240" w:lineRule="auto"/>
              <w:ind w:firstLine="709"/>
              <w:jc w:val="center"/>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WEAKNESSES</w:t>
            </w:r>
            <w:r w:rsidRPr="00FA4959">
              <w:rPr>
                <w:rFonts w:ascii="Times New Roman" w:eastAsia="Times New Roman" w:hAnsi="Times New Roman" w:cs="Times New Roman"/>
                <w:sz w:val="28"/>
                <w:szCs w:val="28"/>
              </w:rPr>
              <w:t>/СЛАБКІ СТОРОНИ</w:t>
            </w:r>
          </w:p>
          <w:p w:rsidR="00487A81" w:rsidRPr="00FA4959" w:rsidRDefault="00487A81" w:rsidP="004A5509">
            <w:pPr>
              <w:spacing w:after="0" w:line="240" w:lineRule="auto"/>
              <w:ind w:firstLine="709"/>
              <w:jc w:val="center"/>
              <w:rPr>
                <w:rFonts w:ascii="Times New Roman" w:eastAsia="Times New Roman" w:hAnsi="Times New Roman" w:cs="Times New Roman"/>
                <w:sz w:val="28"/>
                <w:szCs w:val="28"/>
                <w:lang w:val="en-US"/>
              </w:rPr>
            </w:pPr>
          </w:p>
        </w:tc>
      </w:tr>
      <w:tr w:rsidR="00487A81" w:rsidRPr="00FA4959" w:rsidTr="004A5509">
        <w:tc>
          <w:tcPr>
            <w:tcW w:w="0" w:type="auto"/>
          </w:tcPr>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1. </w:t>
            </w:r>
            <w:r w:rsidRPr="00FA4959">
              <w:rPr>
                <w:rFonts w:ascii="Times New Roman" w:eastAsia="Times New Roman" w:hAnsi="Times New Roman" w:cs="Times New Roman"/>
                <w:sz w:val="28"/>
                <w:szCs w:val="28"/>
              </w:rPr>
              <w:t>Географічне розташування</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громади в  тиловому Карпатському макрорегіоні.</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2 </w:t>
            </w:r>
            <w:r w:rsidRPr="00FA4959">
              <w:rPr>
                <w:rFonts w:ascii="Times New Roman" w:eastAsia="Times New Roman" w:hAnsi="Times New Roman" w:cs="Times New Roman"/>
                <w:sz w:val="28"/>
                <w:szCs w:val="28"/>
              </w:rPr>
              <w:t>Добре сполучення центру громади з обласним центром м. Івано-Франківськ.</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3</w:t>
            </w:r>
            <w:r w:rsidRPr="00FA4959">
              <w:rPr>
                <w:rFonts w:ascii="Times New Roman" w:eastAsia="Times New Roman" w:hAnsi="Times New Roman" w:cs="Times New Roman"/>
                <w:sz w:val="28"/>
                <w:szCs w:val="28"/>
              </w:rPr>
              <w:t xml:space="preserve"> Географічне сусідство з Поляницькою територіальною громадою, де активно розвивається гірськолижний курорт.</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rPr>
              <w:t>4 На території громади є поклади нафти та газу.</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5 </w:t>
            </w:r>
            <w:r w:rsidRPr="00FA4959">
              <w:rPr>
                <w:rFonts w:ascii="Times New Roman" w:eastAsia="Calibri" w:hAnsi="Times New Roman" w:cs="Times New Roman"/>
                <w:sz w:val="28"/>
                <w:szCs w:val="28"/>
              </w:rPr>
              <w:t>Збережені місцеві традиції, культура і фольклор.</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S</w:t>
            </w:r>
            <w:r w:rsidRPr="00FA4959">
              <w:rPr>
                <w:rFonts w:ascii="Times New Roman" w:eastAsia="Calibri" w:hAnsi="Times New Roman" w:cs="Times New Roman"/>
                <w:sz w:val="28"/>
                <w:szCs w:val="28"/>
                <w:lang w:val="ru-RU"/>
              </w:rPr>
              <w:t xml:space="preserve">6. </w:t>
            </w:r>
            <w:r w:rsidRPr="00FA4959">
              <w:rPr>
                <w:rFonts w:ascii="Times New Roman" w:eastAsia="Calibri" w:hAnsi="Times New Roman" w:cs="Times New Roman"/>
                <w:sz w:val="28"/>
                <w:szCs w:val="28"/>
              </w:rPr>
              <w:t>Наявність об'єктів історико-культурної спадщини, р</w:t>
            </w:r>
            <w:r w:rsidRPr="00FA4959">
              <w:rPr>
                <w:rFonts w:ascii="Times New Roman" w:eastAsia="Times New Roman" w:hAnsi="Times New Roman" w:cs="Times New Roman"/>
                <w:sz w:val="28"/>
                <w:szCs w:val="28"/>
              </w:rPr>
              <w:t>озвинута управління культури.</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7. </w:t>
            </w:r>
            <w:r w:rsidRPr="00FA4959">
              <w:rPr>
                <w:rFonts w:ascii="Times New Roman" w:eastAsia="Times New Roman" w:hAnsi="Times New Roman" w:cs="Times New Roman"/>
                <w:sz w:val="28"/>
                <w:szCs w:val="28"/>
              </w:rPr>
              <w:t>Наявність об’єктів природної спадщини та місць для рекреації.</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8. </w:t>
            </w:r>
            <w:r w:rsidRPr="00FA4959">
              <w:rPr>
                <w:rFonts w:ascii="Times New Roman" w:eastAsia="Calibri" w:hAnsi="Times New Roman" w:cs="Times New Roman"/>
                <w:sz w:val="28"/>
                <w:szCs w:val="28"/>
              </w:rPr>
              <w:t>Наявність корисних копалин,</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п</w:t>
            </w:r>
            <w:r w:rsidRPr="00FA4959">
              <w:rPr>
                <w:rFonts w:ascii="Times New Roman" w:eastAsia="Times New Roman" w:hAnsi="Times New Roman" w:cs="Times New Roman"/>
                <w:sz w:val="28"/>
                <w:szCs w:val="28"/>
              </w:rPr>
              <w:t>оклади нафти та газу.</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9 </w:t>
            </w:r>
            <w:r w:rsidRPr="00FA4959">
              <w:rPr>
                <w:rFonts w:ascii="Times New Roman" w:eastAsia="Times New Roman" w:hAnsi="Times New Roman" w:cs="Times New Roman"/>
                <w:sz w:val="28"/>
                <w:szCs w:val="28"/>
              </w:rPr>
              <w:t>На території громади розташована президентська резиденція «Синьогора».</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10 </w:t>
            </w:r>
            <w:r w:rsidRPr="00FA4959">
              <w:rPr>
                <w:rFonts w:ascii="Times New Roman" w:eastAsia="Times New Roman" w:hAnsi="Times New Roman" w:cs="Times New Roman"/>
                <w:sz w:val="28"/>
                <w:szCs w:val="28"/>
              </w:rPr>
              <w:t>Добре розвинутий добровільно пожежний рух.</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 xml:space="preserve">11 </w:t>
            </w:r>
            <w:r w:rsidRPr="00FA4959">
              <w:rPr>
                <w:rFonts w:ascii="Times New Roman" w:eastAsia="Times New Roman" w:hAnsi="Times New Roman" w:cs="Times New Roman"/>
                <w:sz w:val="28"/>
                <w:szCs w:val="28"/>
              </w:rPr>
              <w:t>Екологічно чиста територія без техногенних підприємств забруднювачів.</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rPr>
              <w:t xml:space="preserve">12 Наявні лісові ресурси, річки і водні </w:t>
            </w:r>
            <w:r w:rsidRPr="00FA4959">
              <w:rPr>
                <w:rFonts w:ascii="Times New Roman" w:eastAsia="Times New Roman" w:hAnsi="Times New Roman" w:cs="Times New Roman"/>
                <w:sz w:val="28"/>
                <w:szCs w:val="28"/>
              </w:rPr>
              <w:lastRenderedPageBreak/>
              <w:t>ресурси.</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Times New Roman" w:hAnsi="Times New Roman" w:cs="Times New Roman"/>
                <w:sz w:val="28"/>
                <w:szCs w:val="28"/>
                <w:lang w:val="en-US"/>
              </w:rPr>
              <w:t>S</w:t>
            </w:r>
            <w:r w:rsidRPr="00FA4959">
              <w:rPr>
                <w:rFonts w:ascii="Times New Roman" w:eastAsia="Times New Roman" w:hAnsi="Times New Roman" w:cs="Times New Roman"/>
                <w:sz w:val="28"/>
                <w:szCs w:val="28"/>
                <w:lang w:val="ru-RU"/>
              </w:rPr>
              <w:t>1</w:t>
            </w:r>
            <w:r w:rsidRPr="00FA4959">
              <w:rPr>
                <w:rFonts w:ascii="Times New Roman" w:eastAsia="Times New Roman" w:hAnsi="Times New Roman" w:cs="Times New Roman"/>
                <w:sz w:val="28"/>
                <w:szCs w:val="28"/>
              </w:rPr>
              <w:t>3</w:t>
            </w:r>
            <w:r w:rsidRPr="00FA4959">
              <w:rPr>
                <w:rFonts w:ascii="Times New Roman" w:eastAsia="Times New Roman" w:hAnsi="Times New Roman" w:cs="Times New Roman"/>
                <w:sz w:val="28"/>
                <w:szCs w:val="28"/>
                <w:lang w:val="ru-RU"/>
              </w:rPr>
              <w:t xml:space="preserve"> </w:t>
            </w:r>
            <w:r w:rsidRPr="00FA4959">
              <w:rPr>
                <w:rFonts w:ascii="Times New Roman" w:eastAsia="Calibri" w:hAnsi="Times New Roman" w:cs="Times New Roman"/>
                <w:sz w:val="28"/>
                <w:szCs w:val="28"/>
              </w:rPr>
              <w:t>Наявність земель рекреаційного призначення, які дозволяють надавати рекреаційні та оздоровчі послуги.</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S</w:t>
            </w:r>
            <w:r w:rsidRPr="00FA4959">
              <w:rPr>
                <w:rFonts w:ascii="Times New Roman" w:eastAsia="Calibri" w:hAnsi="Times New Roman" w:cs="Times New Roman"/>
                <w:sz w:val="28"/>
                <w:szCs w:val="28"/>
                <w:lang w:val="ru-RU"/>
              </w:rPr>
              <w:t>1</w:t>
            </w:r>
            <w:r w:rsidRPr="00FA4959">
              <w:rPr>
                <w:rFonts w:ascii="Times New Roman" w:eastAsia="Calibri" w:hAnsi="Times New Roman" w:cs="Times New Roman"/>
                <w:sz w:val="28"/>
                <w:szCs w:val="28"/>
              </w:rPr>
              <w:t>4</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В громаді добре функціонують спроможні заклади освіти.</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S</w:t>
            </w:r>
            <w:r w:rsidRPr="00FA4959">
              <w:rPr>
                <w:rFonts w:ascii="Times New Roman" w:eastAsia="Calibri" w:hAnsi="Times New Roman" w:cs="Times New Roman"/>
                <w:sz w:val="28"/>
                <w:szCs w:val="28"/>
                <w:lang w:val="ru-RU"/>
              </w:rPr>
              <w:t>1</w:t>
            </w:r>
            <w:r w:rsidRPr="00FA4959">
              <w:rPr>
                <w:rFonts w:ascii="Times New Roman" w:eastAsia="Calibri" w:hAnsi="Times New Roman" w:cs="Times New Roman"/>
                <w:sz w:val="28"/>
                <w:szCs w:val="28"/>
              </w:rPr>
              <w:t>5</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Населені пункти громади мають статус гірських, жителі мають відповідні приференції.</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S</w:t>
            </w:r>
            <w:r w:rsidRPr="00FA4959">
              <w:rPr>
                <w:rFonts w:ascii="Times New Roman" w:eastAsia="Calibri" w:hAnsi="Times New Roman" w:cs="Times New Roman"/>
                <w:sz w:val="28"/>
                <w:szCs w:val="28"/>
                <w:lang w:val="ru-RU"/>
              </w:rPr>
              <w:t>1</w:t>
            </w:r>
            <w:r w:rsidRPr="00FA4959">
              <w:rPr>
                <w:rFonts w:ascii="Times New Roman" w:eastAsia="Calibri" w:hAnsi="Times New Roman" w:cs="Times New Roman"/>
                <w:sz w:val="28"/>
                <w:szCs w:val="28"/>
              </w:rPr>
              <w:t>6</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Добре організована спортивна школа.</w:t>
            </w:r>
          </w:p>
        </w:tc>
        <w:tc>
          <w:tcPr>
            <w:tcW w:w="0" w:type="auto"/>
          </w:tcPr>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lastRenderedPageBreak/>
              <w:t>W</w:t>
            </w:r>
            <w:r w:rsidRPr="00FA4959">
              <w:rPr>
                <w:rFonts w:ascii="Times New Roman" w:eastAsia="Times New Roman" w:hAnsi="Times New Roman" w:cs="Times New Roman"/>
                <w:sz w:val="28"/>
                <w:szCs w:val="28"/>
                <w:lang w:val="ru-RU"/>
              </w:rPr>
              <w:t xml:space="preserve">1. </w:t>
            </w:r>
            <w:r w:rsidRPr="00FA4959">
              <w:rPr>
                <w:rFonts w:ascii="Times New Roman" w:eastAsia="Times New Roman" w:hAnsi="Times New Roman" w:cs="Times New Roman"/>
                <w:sz w:val="28"/>
                <w:szCs w:val="28"/>
              </w:rPr>
              <w:t>Слабка офіційна податкова база громади, малі надходження власних доходів у місцевий бюджет громади.</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W2</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Погана демографічна ситуації, регресивний тип.</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lang w:val="ru-RU"/>
              </w:rPr>
              <w:t xml:space="preserve">3 </w:t>
            </w:r>
            <w:r w:rsidRPr="00FA4959">
              <w:rPr>
                <w:rFonts w:ascii="Times New Roman" w:eastAsia="Times New Roman" w:hAnsi="Times New Roman" w:cs="Times New Roman"/>
                <w:sz w:val="28"/>
                <w:szCs w:val="28"/>
              </w:rPr>
              <w:t>Відтік кадрів</w:t>
            </w:r>
            <w:bookmarkStart w:id="3" w:name="_Hlk149987346"/>
            <w:r w:rsidRPr="00FA4959">
              <w:rPr>
                <w:rFonts w:ascii="Times New Roman" w:eastAsia="Times New Roman" w:hAnsi="Times New Roman" w:cs="Times New Roman"/>
                <w:sz w:val="28"/>
                <w:szCs w:val="28"/>
              </w:rPr>
              <w:t>.</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4</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Зношена дорожня інфраструктура, місцеві дороги в поганому стані.</w:t>
            </w:r>
          </w:p>
          <w:bookmarkEnd w:id="3"/>
          <w:p w:rsidR="00487A81" w:rsidRPr="00FA4959" w:rsidRDefault="00487A81" w:rsidP="004A5509">
            <w:pPr>
              <w:spacing w:after="0" w:line="240" w:lineRule="auto"/>
              <w:ind w:firstLine="709"/>
              <w:jc w:val="both"/>
              <w:rPr>
                <w:rFonts w:ascii="Times New Roman" w:eastAsia="Times New Roman" w:hAnsi="Times New Roman" w:cs="Times New Roman"/>
                <w:sz w:val="28"/>
                <w:szCs w:val="28"/>
                <w:lang w:val="ru-RU"/>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5</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Відсутнє центральне водопостачання та каналізування.</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6</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Тіньова економіка,</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низький рівень офіційної зайнятості населення.</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7</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Погані берегоукріплення.</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bookmarkStart w:id="4" w:name="_Hlk149987326"/>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8</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Не родючі землі.</w:t>
            </w:r>
          </w:p>
          <w:bookmarkEnd w:id="4"/>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9</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Високий рівень безробіття серед місцевого населення.</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lang w:val="ru-RU"/>
              </w:rPr>
              <w:t xml:space="preserve">10. </w:t>
            </w:r>
            <w:r w:rsidRPr="00FA4959">
              <w:rPr>
                <w:rFonts w:ascii="Times New Roman" w:eastAsia="Times New Roman" w:hAnsi="Times New Roman" w:cs="Times New Roman"/>
                <w:sz w:val="28"/>
                <w:szCs w:val="28"/>
              </w:rPr>
              <w:t xml:space="preserve">Енергозатратність в комунальній сфері, погане </w:t>
            </w:r>
            <w:r w:rsidRPr="00FA4959">
              <w:rPr>
                <w:rFonts w:ascii="Times New Roman" w:eastAsia="Times New Roman" w:hAnsi="Times New Roman" w:cs="Times New Roman"/>
                <w:sz w:val="28"/>
                <w:szCs w:val="28"/>
              </w:rPr>
              <w:lastRenderedPageBreak/>
              <w:t>енергозбереження.</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lang w:val="ru-RU"/>
              </w:rPr>
              <w:t xml:space="preserve">11. </w:t>
            </w:r>
            <w:r w:rsidRPr="00FA4959">
              <w:rPr>
                <w:rFonts w:ascii="Times New Roman" w:eastAsia="Times New Roman" w:hAnsi="Times New Roman" w:cs="Times New Roman"/>
                <w:sz w:val="28"/>
                <w:szCs w:val="28"/>
              </w:rPr>
              <w:t>Низька екологічна культура населення.</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12. Соціальна незгуртованість.</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W</w:t>
            </w:r>
            <w:r w:rsidRPr="00FA4959">
              <w:rPr>
                <w:rFonts w:ascii="Times New Roman" w:eastAsia="Times New Roman" w:hAnsi="Times New Roman" w:cs="Times New Roman"/>
                <w:sz w:val="28"/>
                <w:szCs w:val="28"/>
              </w:rPr>
              <w:t xml:space="preserve">13. </w:t>
            </w:r>
            <w:bookmarkStart w:id="5" w:name="_Hlk150079073"/>
            <w:r w:rsidRPr="00FA4959">
              <w:rPr>
                <w:rFonts w:ascii="Times New Roman" w:eastAsia="Times New Roman" w:hAnsi="Times New Roman" w:cs="Times New Roman"/>
                <w:sz w:val="28"/>
                <w:szCs w:val="28"/>
              </w:rPr>
              <w:t>Відсутність належної системи поводження з ТПВ</w:t>
            </w:r>
            <w:bookmarkEnd w:id="5"/>
            <w:r w:rsidRPr="00FA4959">
              <w:rPr>
                <w:rFonts w:ascii="Times New Roman" w:eastAsia="Times New Roman" w:hAnsi="Times New Roman" w:cs="Times New Roman"/>
                <w:sz w:val="28"/>
                <w:szCs w:val="28"/>
              </w:rPr>
              <w:t>.</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p>
        </w:tc>
      </w:tr>
      <w:tr w:rsidR="00487A81" w:rsidRPr="00FA4959" w:rsidTr="004A5509">
        <w:tc>
          <w:tcPr>
            <w:tcW w:w="0" w:type="auto"/>
            <w:shd w:val="clear" w:color="auto" w:fill="F79646" w:themeFill="accent6"/>
          </w:tcPr>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lastRenderedPageBreak/>
              <w:t>OPPORTUNITIES</w:t>
            </w:r>
            <w:r w:rsidRPr="00FA4959">
              <w:rPr>
                <w:rFonts w:ascii="Times New Roman" w:eastAsia="Calibri" w:hAnsi="Times New Roman" w:cs="Times New Roman"/>
                <w:sz w:val="28"/>
                <w:szCs w:val="28"/>
              </w:rPr>
              <w:t>/МОЖЛИВОСТІ</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lang w:val="en-US"/>
              </w:rPr>
            </w:pPr>
          </w:p>
        </w:tc>
        <w:tc>
          <w:tcPr>
            <w:tcW w:w="0" w:type="auto"/>
            <w:shd w:val="clear" w:color="auto" w:fill="F79646" w:themeFill="accent6"/>
          </w:tcPr>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THREATS</w:t>
            </w:r>
            <w:r w:rsidRPr="00FA4959">
              <w:rPr>
                <w:rFonts w:ascii="Times New Roman" w:eastAsia="Times New Roman" w:hAnsi="Times New Roman" w:cs="Times New Roman"/>
                <w:sz w:val="28"/>
                <w:szCs w:val="28"/>
              </w:rPr>
              <w:t>/ЗАГРОЗИ</w:t>
            </w:r>
          </w:p>
        </w:tc>
      </w:tr>
      <w:tr w:rsidR="00487A81" w:rsidRPr="00FA4959" w:rsidTr="004A5509">
        <w:tc>
          <w:tcPr>
            <w:tcW w:w="0" w:type="auto"/>
          </w:tcPr>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O</w:t>
            </w:r>
            <w:r w:rsidRPr="00FA4959">
              <w:rPr>
                <w:rFonts w:ascii="Times New Roman" w:eastAsia="Calibri" w:hAnsi="Times New Roman" w:cs="Times New Roman"/>
                <w:sz w:val="28"/>
                <w:szCs w:val="28"/>
                <w:lang w:val="ru-RU"/>
              </w:rPr>
              <w:t xml:space="preserve">1 </w:t>
            </w:r>
            <w:r w:rsidRPr="00FA4959">
              <w:rPr>
                <w:rFonts w:ascii="Times New Roman" w:eastAsia="Calibri" w:hAnsi="Times New Roman" w:cs="Times New Roman"/>
                <w:sz w:val="28"/>
                <w:szCs w:val="28"/>
              </w:rPr>
              <w:t>Розвиток внутрішнього ринку енергоносіїв, нових газодобувних об’єктів.</w:t>
            </w:r>
          </w:p>
          <w:p w:rsidR="00487A81" w:rsidRPr="00FA4959" w:rsidRDefault="00487A81" w:rsidP="004A5509">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O</w:t>
            </w:r>
            <w:r w:rsidRPr="00FA4959">
              <w:rPr>
                <w:rFonts w:ascii="Times New Roman" w:eastAsia="Calibri" w:hAnsi="Times New Roman" w:cs="Times New Roman"/>
                <w:sz w:val="28"/>
                <w:szCs w:val="28"/>
              </w:rPr>
              <w:t>2 Регіональні можливості Карпат, як функціонального типу території, де відбуватиметься регіональне зростання та притік інвестицій.</w:t>
            </w:r>
          </w:p>
          <w:p w:rsidR="00487A81" w:rsidRPr="00FA4959" w:rsidRDefault="00487A81" w:rsidP="004A5509">
            <w:pPr>
              <w:spacing w:after="0" w:line="240" w:lineRule="auto"/>
              <w:ind w:firstLine="709"/>
              <w:jc w:val="both"/>
              <w:rPr>
                <w:rFonts w:ascii="Times New Roman" w:eastAsia="Times New Roman" w:hAnsi="Times New Roman" w:cs="Times New Roman"/>
                <w:color w:val="000000"/>
                <w:sz w:val="28"/>
                <w:szCs w:val="28"/>
              </w:rPr>
            </w:pPr>
            <w:r w:rsidRPr="00FA4959">
              <w:rPr>
                <w:rFonts w:ascii="Times New Roman" w:eastAsia="Calibri" w:hAnsi="Times New Roman" w:cs="Times New Roman"/>
                <w:sz w:val="28"/>
                <w:szCs w:val="28"/>
                <w:lang w:val="en-US"/>
              </w:rPr>
              <w:t>O</w:t>
            </w:r>
            <w:r w:rsidRPr="00FA4959">
              <w:rPr>
                <w:rFonts w:ascii="Times New Roman" w:eastAsia="Calibri" w:hAnsi="Times New Roman" w:cs="Times New Roman"/>
                <w:sz w:val="28"/>
                <w:szCs w:val="28"/>
              </w:rPr>
              <w:t xml:space="preserve">3 </w:t>
            </w:r>
            <w:r w:rsidRPr="00FA4959">
              <w:rPr>
                <w:rFonts w:ascii="Times New Roman" w:eastAsia="Times New Roman" w:hAnsi="Times New Roman" w:cs="Times New Roman"/>
                <w:color w:val="000000"/>
                <w:sz w:val="28"/>
                <w:szCs w:val="28"/>
              </w:rPr>
              <w:t xml:space="preserve">Доступні інструменти Транскордонного співробітництва в межах програм </w:t>
            </w:r>
            <w:r w:rsidRPr="00FA4959">
              <w:rPr>
                <w:rFonts w:ascii="Times New Roman" w:eastAsia="Times New Roman" w:hAnsi="Times New Roman" w:cs="Times New Roman"/>
                <w:color w:val="000000"/>
                <w:sz w:val="28"/>
                <w:szCs w:val="28"/>
                <w:lang w:val="en-US"/>
              </w:rPr>
              <w:t>INTEREG</w:t>
            </w:r>
            <w:r w:rsidRPr="00FA4959">
              <w:rPr>
                <w:rFonts w:ascii="Times New Roman" w:eastAsia="Times New Roman" w:hAnsi="Times New Roman" w:cs="Times New Roman"/>
                <w:color w:val="000000"/>
                <w:sz w:val="28"/>
                <w:szCs w:val="28"/>
              </w:rPr>
              <w:t xml:space="preserve"> </w:t>
            </w:r>
            <w:r w:rsidRPr="00FA4959">
              <w:rPr>
                <w:rFonts w:ascii="Times New Roman" w:eastAsia="Times New Roman" w:hAnsi="Times New Roman" w:cs="Times New Roman"/>
                <w:color w:val="000000"/>
                <w:sz w:val="28"/>
                <w:szCs w:val="28"/>
                <w:lang w:val="en-US"/>
              </w:rPr>
              <w:t>EUROPE</w:t>
            </w:r>
            <w:r w:rsidRPr="00FA4959">
              <w:rPr>
                <w:rFonts w:ascii="Times New Roman" w:eastAsia="Times New Roman" w:hAnsi="Times New Roman" w:cs="Times New Roman"/>
                <w:color w:val="000000"/>
                <w:sz w:val="28"/>
                <w:szCs w:val="28"/>
              </w:rPr>
              <w:t xml:space="preserve">, INTEREG  NEXT PL-UA, INTEREG NEXT HU-SK-RO-UA, INTEREG NEXT RO-UA, INTEREG DUNABE, </w:t>
            </w:r>
            <w:r w:rsidRPr="00FA4959">
              <w:rPr>
                <w:rFonts w:ascii="Times New Roman" w:eastAsia="Times New Roman" w:hAnsi="Times New Roman" w:cs="Times New Roman"/>
                <w:color w:val="000000"/>
                <w:sz w:val="28"/>
                <w:szCs w:val="28"/>
                <w:lang w:val="en-US"/>
              </w:rPr>
              <w:t>UKRAINE</w:t>
            </w:r>
            <w:r w:rsidRPr="00FA4959">
              <w:rPr>
                <w:rFonts w:ascii="Times New Roman" w:eastAsia="Times New Roman" w:hAnsi="Times New Roman" w:cs="Times New Roman"/>
                <w:color w:val="000000"/>
                <w:sz w:val="28"/>
                <w:szCs w:val="28"/>
              </w:rPr>
              <w:t xml:space="preserve"> </w:t>
            </w:r>
            <w:r w:rsidRPr="00FA4959">
              <w:rPr>
                <w:rFonts w:ascii="Times New Roman" w:eastAsia="Times New Roman" w:hAnsi="Times New Roman" w:cs="Times New Roman"/>
                <w:color w:val="000000"/>
                <w:sz w:val="28"/>
                <w:szCs w:val="28"/>
                <w:lang w:val="en-US"/>
              </w:rPr>
              <w:t>FACILITY</w:t>
            </w:r>
            <w:r w:rsidRPr="00FA4959">
              <w:rPr>
                <w:rFonts w:ascii="Times New Roman" w:eastAsia="Times New Roman" w:hAnsi="Times New Roman" w:cs="Times New Roman"/>
                <w:color w:val="000000"/>
                <w:sz w:val="28"/>
                <w:szCs w:val="28"/>
              </w:rPr>
              <w:t>.</w:t>
            </w:r>
          </w:p>
          <w:p w:rsidR="00487A81" w:rsidRPr="00FA4959" w:rsidRDefault="00487A81" w:rsidP="004A5509">
            <w:pPr>
              <w:spacing w:after="0" w:line="240" w:lineRule="auto"/>
              <w:ind w:right="106"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O</w:t>
            </w:r>
            <w:r w:rsidRPr="00FA4959">
              <w:rPr>
                <w:rFonts w:ascii="Times New Roman" w:eastAsia="Calibri" w:hAnsi="Times New Roman" w:cs="Times New Roman"/>
                <w:sz w:val="28"/>
                <w:szCs w:val="28"/>
              </w:rPr>
              <w:t>5 Актуальність кліматичної адженди, наявні інструменти підтримки в сферу зеленої енергетики створюють нові можливості для розвитку проектів місцевої енергетики.</w:t>
            </w:r>
          </w:p>
          <w:p w:rsidR="00487A81" w:rsidRPr="00FA4959" w:rsidRDefault="00487A81" w:rsidP="004A5509">
            <w:pPr>
              <w:spacing w:after="0" w:line="240" w:lineRule="auto"/>
              <w:ind w:right="106"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lang w:val="en-US"/>
              </w:rPr>
              <w:t>O</w:t>
            </w:r>
            <w:r w:rsidRPr="00FA4959">
              <w:rPr>
                <w:rFonts w:ascii="Times New Roman" w:eastAsia="Calibri" w:hAnsi="Times New Roman" w:cs="Times New Roman"/>
                <w:sz w:val="28"/>
                <w:szCs w:val="28"/>
                <w:lang w:val="ru-RU"/>
              </w:rPr>
              <w:t xml:space="preserve">6 </w:t>
            </w:r>
            <w:r w:rsidRPr="00FA4959">
              <w:rPr>
                <w:rFonts w:ascii="Times New Roman" w:eastAsia="Calibri" w:hAnsi="Times New Roman" w:cs="Times New Roman"/>
                <w:sz w:val="28"/>
                <w:szCs w:val="28"/>
              </w:rPr>
              <w:t>П</w:t>
            </w:r>
            <w:r w:rsidRPr="00FA4959">
              <w:rPr>
                <w:rFonts w:ascii="Times New Roman" w:eastAsia="Calibri" w:hAnsi="Times New Roman" w:cs="Times New Roman"/>
                <w:bCs/>
                <w:sz w:val="28"/>
                <w:szCs w:val="28"/>
              </w:rPr>
              <w:t>еренесення економічної, інвестиційної активності подальше від рф на Захід</w:t>
            </w:r>
            <w:r w:rsidRPr="00FA4959">
              <w:rPr>
                <w:rFonts w:ascii="Times New Roman" w:eastAsia="Calibri" w:hAnsi="Times New Roman" w:cs="Times New Roman"/>
                <w:bCs/>
                <w:sz w:val="28"/>
                <w:szCs w:val="28"/>
                <w:lang w:val="ru-RU"/>
              </w:rPr>
              <w:t xml:space="preserve"> </w:t>
            </w:r>
            <w:r w:rsidRPr="00FA4959">
              <w:rPr>
                <w:rFonts w:ascii="Times New Roman" w:eastAsia="Calibri" w:hAnsi="Times New Roman" w:cs="Times New Roman"/>
                <w:bCs/>
                <w:sz w:val="28"/>
                <w:szCs w:val="28"/>
              </w:rPr>
              <w:t>України.</w:t>
            </w:r>
          </w:p>
        </w:tc>
        <w:tc>
          <w:tcPr>
            <w:tcW w:w="0" w:type="auto"/>
          </w:tcPr>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T</w:t>
            </w:r>
            <w:r w:rsidRPr="00FA4959">
              <w:rPr>
                <w:rFonts w:ascii="Times New Roman" w:eastAsia="Times New Roman" w:hAnsi="Times New Roman" w:cs="Times New Roman"/>
                <w:sz w:val="28"/>
                <w:szCs w:val="28"/>
                <w:lang w:val="ru-RU"/>
              </w:rPr>
              <w:t xml:space="preserve">1. </w:t>
            </w:r>
            <w:r w:rsidRPr="00FA4959">
              <w:rPr>
                <w:rFonts w:ascii="Times New Roman" w:eastAsia="Times New Roman" w:hAnsi="Times New Roman" w:cs="Times New Roman"/>
                <w:sz w:val="28"/>
                <w:szCs w:val="28"/>
              </w:rPr>
              <w:t>Замороження війни, яка триватиме довго і виснажуватиме державу та суспільство.</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Т2 Втрата людського капіталу.</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lang w:val="en-US"/>
              </w:rPr>
              <w:t>T</w:t>
            </w:r>
            <w:r w:rsidRPr="00FA4959">
              <w:rPr>
                <w:rFonts w:ascii="Times New Roman" w:eastAsia="Times New Roman" w:hAnsi="Times New Roman" w:cs="Times New Roman"/>
                <w:sz w:val="28"/>
                <w:szCs w:val="28"/>
              </w:rPr>
              <w:t>3</w:t>
            </w:r>
            <w:r w:rsidRPr="00FA4959">
              <w:rPr>
                <w:rFonts w:ascii="Times New Roman" w:eastAsia="Times New Roman" w:hAnsi="Times New Roman" w:cs="Times New Roman"/>
                <w:sz w:val="28"/>
                <w:szCs w:val="28"/>
                <w:lang w:val="ru-RU"/>
              </w:rPr>
              <w:t xml:space="preserve">. </w:t>
            </w:r>
            <w:r w:rsidRPr="00FA4959">
              <w:rPr>
                <w:rFonts w:ascii="Times New Roman" w:eastAsia="Times New Roman" w:hAnsi="Times New Roman" w:cs="Times New Roman"/>
                <w:sz w:val="28"/>
                <w:szCs w:val="28"/>
              </w:rPr>
              <w:t>Глобальна зміна клімату, повені та паводки, що частішають.</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Т4. Руйнування медицини.</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Т5. Політична та економічна нестабільність, спричинена війною.</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Т6. Централізація бюджету в зв’язку з воєнним становищем.</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Т7. Відплив працездатного населення, особливо молоді.</w:t>
            </w:r>
          </w:p>
          <w:p w:rsidR="00487A81" w:rsidRPr="00FA4959" w:rsidRDefault="00487A81" w:rsidP="004A5509">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Т8. Знищення природних ресурсів, зокрема лісових.</w:t>
            </w:r>
          </w:p>
          <w:p w:rsidR="00487A81" w:rsidRPr="00FA4959" w:rsidRDefault="00487A81" w:rsidP="004A5509">
            <w:pPr>
              <w:spacing w:after="0" w:line="240" w:lineRule="auto"/>
              <w:ind w:firstLine="709"/>
              <w:rPr>
                <w:rFonts w:ascii="Times New Roman" w:eastAsia="Times New Roman" w:hAnsi="Times New Roman" w:cs="Times New Roman"/>
                <w:sz w:val="28"/>
                <w:szCs w:val="28"/>
              </w:rPr>
            </w:pPr>
          </w:p>
          <w:p w:rsidR="00487A81" w:rsidRPr="00FA4959" w:rsidRDefault="00487A81" w:rsidP="004A5509">
            <w:pPr>
              <w:spacing w:after="0" w:line="240" w:lineRule="auto"/>
              <w:ind w:firstLine="709"/>
              <w:rPr>
                <w:rFonts w:ascii="Times New Roman" w:eastAsia="Times New Roman" w:hAnsi="Times New Roman" w:cs="Times New Roman"/>
                <w:sz w:val="28"/>
                <w:szCs w:val="28"/>
              </w:rPr>
            </w:pPr>
          </w:p>
          <w:p w:rsidR="00487A81" w:rsidRPr="00FA4959" w:rsidRDefault="00487A81" w:rsidP="004A5509">
            <w:pPr>
              <w:spacing w:after="0" w:line="240" w:lineRule="auto"/>
              <w:ind w:firstLine="709"/>
              <w:rPr>
                <w:rFonts w:ascii="Times New Roman" w:eastAsia="Times New Roman" w:hAnsi="Times New Roman" w:cs="Times New Roman"/>
                <w:sz w:val="28"/>
                <w:szCs w:val="28"/>
              </w:rPr>
            </w:pPr>
          </w:p>
          <w:p w:rsidR="00487A81" w:rsidRPr="00FA4959" w:rsidRDefault="00487A81" w:rsidP="004A5509">
            <w:pPr>
              <w:spacing w:after="0" w:line="240" w:lineRule="auto"/>
              <w:ind w:firstLine="709"/>
              <w:rPr>
                <w:rFonts w:ascii="Times New Roman" w:eastAsia="Times New Roman" w:hAnsi="Times New Roman" w:cs="Times New Roman"/>
                <w:sz w:val="28"/>
                <w:szCs w:val="28"/>
              </w:rPr>
            </w:pPr>
          </w:p>
          <w:p w:rsidR="00487A81" w:rsidRPr="00FA4959" w:rsidRDefault="00487A81" w:rsidP="004A5509">
            <w:pPr>
              <w:spacing w:after="0" w:line="240" w:lineRule="auto"/>
              <w:ind w:firstLine="709"/>
              <w:rPr>
                <w:rFonts w:ascii="Times New Roman" w:eastAsia="Times New Roman" w:hAnsi="Times New Roman" w:cs="Times New Roman"/>
                <w:sz w:val="28"/>
                <w:szCs w:val="28"/>
              </w:rPr>
            </w:pPr>
          </w:p>
        </w:tc>
      </w:tr>
    </w:tbl>
    <w:p w:rsidR="00487A81" w:rsidRPr="00FA4959" w:rsidRDefault="00487A81" w:rsidP="00487A81">
      <w:pPr>
        <w:spacing w:after="0" w:line="240" w:lineRule="auto"/>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br w:type="page"/>
      </w:r>
      <w:r w:rsidRPr="00FA4959">
        <w:rPr>
          <w:rFonts w:ascii="Times New Roman" w:eastAsia="Calibri" w:hAnsi="Times New Roman" w:cs="Times New Roman"/>
          <w:b/>
          <w:sz w:val="28"/>
          <w:szCs w:val="28"/>
        </w:rPr>
        <w:lastRenderedPageBreak/>
        <w:t>КОНКУРЕНТНІ ПЕРЕВАГИ, ВИКЛИКИ ТА РИЗИКИ</w:t>
      </w: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Табл. 4.1 Моделі стратегії розвитку, теоретична оцінка конкурентних переваг викликів та ризиків</w:t>
      </w:r>
    </w:p>
    <w:p w:rsidR="00487A81" w:rsidRPr="00FA4959" w:rsidRDefault="00487A81" w:rsidP="00487A81">
      <w:pPr>
        <w:spacing w:after="0" w:line="240" w:lineRule="auto"/>
        <w:ind w:firstLine="709"/>
        <w:rPr>
          <w:rFonts w:ascii="Times New Roman" w:eastAsia="Calibri" w:hAnsi="Times New Roman" w:cs="Times New Roman"/>
          <w:b/>
          <w:sz w:val="28"/>
          <w:szCs w:val="28"/>
        </w:rPr>
      </w:pPr>
    </w:p>
    <w:tbl>
      <w:tblPr>
        <w:tblStyle w:val="13"/>
        <w:tblW w:w="9996"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72"/>
        <w:gridCol w:w="3053"/>
      </w:tblGrid>
      <w:tr w:rsidR="00487A81" w:rsidRPr="00FA4959" w:rsidTr="004A5509">
        <w:trPr>
          <w:trHeight w:val="896"/>
        </w:trPr>
        <w:tc>
          <w:tcPr>
            <w:tcW w:w="3471" w:type="dxa"/>
          </w:tcPr>
          <w:p w:rsidR="00487A81" w:rsidRPr="00FA4959" w:rsidRDefault="00487A81" w:rsidP="004A5509">
            <w:pPr>
              <w:rPr>
                <w:rFonts w:ascii="Times New Roman" w:eastAsia="Calibri" w:hAnsi="Times New Roman" w:cs="Times New Roman"/>
                <w:sz w:val="28"/>
                <w:szCs w:val="28"/>
              </w:rPr>
            </w:pPr>
            <w:r w:rsidRPr="00FA4959">
              <w:rPr>
                <w:rFonts w:ascii="Times New Roman" w:eastAsia="Calibri" w:hAnsi="Times New Roman" w:cs="Times New Roman"/>
                <w:sz w:val="28"/>
                <w:szCs w:val="28"/>
              </w:rPr>
              <w:t>Порівняльні переваги</w:t>
            </w:r>
          </w:p>
        </w:tc>
        <w:tc>
          <w:tcPr>
            <w:tcW w:w="3472" w:type="dxa"/>
          </w:tcPr>
          <w:p w:rsidR="00487A81" w:rsidRPr="00FA4959" w:rsidRDefault="00487A81" w:rsidP="004A5509">
            <w:pPr>
              <w:rPr>
                <w:rFonts w:ascii="Times New Roman" w:eastAsia="Calibri" w:hAnsi="Times New Roman" w:cs="Times New Roman"/>
                <w:sz w:val="28"/>
                <w:szCs w:val="28"/>
                <w:lang w:val="en-US"/>
              </w:rPr>
            </w:pPr>
            <w:r w:rsidRPr="00FA4959">
              <w:rPr>
                <w:rFonts w:ascii="Times New Roman" w:eastAsia="Calibri" w:hAnsi="Times New Roman" w:cs="Times New Roman"/>
                <w:sz w:val="28"/>
                <w:szCs w:val="28"/>
                <w:lang w:val="en-US"/>
              </w:rPr>
              <w:t>O max S</w:t>
            </w:r>
          </w:p>
        </w:tc>
        <w:tc>
          <w:tcPr>
            <w:tcW w:w="3053" w:type="dxa"/>
          </w:tcPr>
          <w:p w:rsidR="00487A81" w:rsidRPr="00FA4959" w:rsidRDefault="00487A81" w:rsidP="004A5509">
            <w:pPr>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Можливості посилюють сильні сторони громади</w:t>
            </w:r>
          </w:p>
        </w:tc>
      </w:tr>
      <w:tr w:rsidR="00487A81" w:rsidRPr="00FA4959" w:rsidTr="004A5509">
        <w:trPr>
          <w:trHeight w:val="887"/>
        </w:trPr>
        <w:tc>
          <w:tcPr>
            <w:tcW w:w="3471" w:type="dxa"/>
          </w:tcPr>
          <w:p w:rsidR="00487A81" w:rsidRPr="00FA4959" w:rsidRDefault="00487A81" w:rsidP="004A5509">
            <w:pPr>
              <w:rPr>
                <w:rFonts w:ascii="Times New Roman" w:eastAsia="Calibri" w:hAnsi="Times New Roman" w:cs="Times New Roman"/>
                <w:sz w:val="28"/>
                <w:szCs w:val="28"/>
              </w:rPr>
            </w:pPr>
            <w:r w:rsidRPr="00FA4959">
              <w:rPr>
                <w:rFonts w:ascii="Times New Roman" w:eastAsia="Calibri" w:hAnsi="Times New Roman" w:cs="Times New Roman"/>
                <w:sz w:val="28"/>
                <w:szCs w:val="28"/>
              </w:rPr>
              <w:t>Виклики</w:t>
            </w:r>
          </w:p>
        </w:tc>
        <w:tc>
          <w:tcPr>
            <w:tcW w:w="3472" w:type="dxa"/>
          </w:tcPr>
          <w:p w:rsidR="00487A81" w:rsidRPr="00FA4959" w:rsidRDefault="00487A81" w:rsidP="004A5509">
            <w:pPr>
              <w:rPr>
                <w:rFonts w:ascii="Times New Roman" w:eastAsia="Calibri" w:hAnsi="Times New Roman" w:cs="Times New Roman"/>
                <w:sz w:val="28"/>
                <w:szCs w:val="28"/>
                <w:lang w:val="en-US"/>
              </w:rPr>
            </w:pPr>
            <w:r w:rsidRPr="00FA4959">
              <w:rPr>
                <w:rFonts w:ascii="Times New Roman" w:eastAsia="Calibri" w:hAnsi="Times New Roman" w:cs="Times New Roman"/>
                <w:sz w:val="28"/>
                <w:szCs w:val="28"/>
                <w:lang w:val="en-US"/>
              </w:rPr>
              <w:t xml:space="preserve">O min </w:t>
            </w:r>
            <w:r w:rsidRPr="00FA4959">
              <w:rPr>
                <w:rFonts w:ascii="Times New Roman" w:eastAsia="Calibri" w:hAnsi="Times New Roman" w:cs="Times New Roman"/>
                <w:sz w:val="28"/>
                <w:szCs w:val="28"/>
              </w:rPr>
              <w:t>вплив</w:t>
            </w:r>
            <w:r w:rsidRPr="00FA4959">
              <w:rPr>
                <w:rFonts w:ascii="Times New Roman" w:eastAsia="Calibri" w:hAnsi="Times New Roman" w:cs="Times New Roman"/>
                <w:sz w:val="28"/>
                <w:szCs w:val="28"/>
                <w:lang w:val="en-US"/>
              </w:rPr>
              <w:t xml:space="preserve"> W</w:t>
            </w:r>
          </w:p>
        </w:tc>
        <w:tc>
          <w:tcPr>
            <w:tcW w:w="3053" w:type="dxa"/>
          </w:tcPr>
          <w:p w:rsidR="00487A81" w:rsidRPr="00FA4959" w:rsidRDefault="00487A81" w:rsidP="004A5509">
            <w:pPr>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Можливості мінімізують слабкі сторони</w:t>
            </w:r>
          </w:p>
        </w:tc>
      </w:tr>
      <w:tr w:rsidR="00487A81" w:rsidRPr="00FA4959" w:rsidTr="004A5509">
        <w:trPr>
          <w:trHeight w:val="896"/>
        </w:trPr>
        <w:tc>
          <w:tcPr>
            <w:tcW w:w="3471" w:type="dxa"/>
          </w:tcPr>
          <w:p w:rsidR="00487A81" w:rsidRPr="00FA4959" w:rsidRDefault="00487A81" w:rsidP="004A5509">
            <w:pPr>
              <w:rPr>
                <w:rFonts w:ascii="Times New Roman" w:eastAsia="Calibri" w:hAnsi="Times New Roman" w:cs="Times New Roman"/>
                <w:sz w:val="28"/>
                <w:szCs w:val="28"/>
              </w:rPr>
            </w:pPr>
            <w:r w:rsidRPr="00FA4959">
              <w:rPr>
                <w:rFonts w:ascii="Times New Roman" w:eastAsia="Calibri" w:hAnsi="Times New Roman" w:cs="Times New Roman"/>
                <w:sz w:val="28"/>
                <w:szCs w:val="28"/>
              </w:rPr>
              <w:t>Ризики</w:t>
            </w:r>
          </w:p>
        </w:tc>
        <w:tc>
          <w:tcPr>
            <w:tcW w:w="3472" w:type="dxa"/>
          </w:tcPr>
          <w:p w:rsidR="00487A81" w:rsidRPr="00FA4959" w:rsidRDefault="00487A81" w:rsidP="004A5509">
            <w:pPr>
              <w:rPr>
                <w:rFonts w:ascii="Times New Roman" w:eastAsia="Calibri" w:hAnsi="Times New Roman" w:cs="Times New Roman"/>
                <w:sz w:val="28"/>
                <w:szCs w:val="28"/>
                <w:lang w:val="en-US"/>
              </w:rPr>
            </w:pPr>
            <w:r w:rsidRPr="00FA4959">
              <w:rPr>
                <w:rFonts w:ascii="Times New Roman" w:eastAsia="Calibri" w:hAnsi="Times New Roman" w:cs="Times New Roman"/>
                <w:sz w:val="28"/>
                <w:szCs w:val="28"/>
                <w:lang w:val="en-US"/>
              </w:rPr>
              <w:t xml:space="preserve">W, S </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sz w:val="28"/>
                <w:szCs w:val="28"/>
                <w:lang w:val="en-US"/>
              </w:rPr>
              <w:t xml:space="preserve">T </w:t>
            </w:r>
          </w:p>
        </w:tc>
        <w:tc>
          <w:tcPr>
            <w:tcW w:w="3053" w:type="dxa"/>
          </w:tcPr>
          <w:p w:rsidR="00487A81" w:rsidRPr="00FA4959" w:rsidRDefault="00487A81" w:rsidP="004A5509">
            <w:pPr>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Можливості та сильні сторони громади зменшують загрози</w:t>
            </w:r>
          </w:p>
        </w:tc>
      </w:tr>
    </w:tbl>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ind w:firstLine="709"/>
        <w:rPr>
          <w:rFonts w:ascii="Times New Roman" w:eastAsia="Calibri" w:hAnsi="Times New Roman" w:cs="Times New Roman"/>
          <w:b/>
          <w:sz w:val="28"/>
          <w:szCs w:val="28"/>
        </w:rPr>
      </w:pPr>
      <w:r w:rsidRPr="00FA4959">
        <w:rPr>
          <w:rFonts w:ascii="Times New Roman" w:eastAsia="Calibri" w:hAnsi="Times New Roman" w:cs="Times New Roman"/>
          <w:b/>
          <w:sz w:val="28"/>
          <w:szCs w:val="28"/>
        </w:rPr>
        <w:t>4.1 Конкурентні переваги</w:t>
      </w:r>
    </w:p>
    <w:p w:rsidR="00487A81" w:rsidRPr="00FA4959" w:rsidRDefault="00487A81" w:rsidP="00487A81">
      <w:pPr>
        <w:spacing w:after="0" w:line="240" w:lineRule="auto"/>
        <w:ind w:firstLine="709"/>
        <w:rPr>
          <w:rFonts w:ascii="Times New Roman" w:eastAsia="Calibri" w:hAnsi="Times New Roman" w:cs="Times New Roman"/>
          <w:sz w:val="28"/>
          <w:szCs w:val="28"/>
        </w:rPr>
      </w:pPr>
    </w:p>
    <w:p w:rsidR="00487A81" w:rsidRPr="00FA4959" w:rsidRDefault="00487A81" w:rsidP="00487A81">
      <w:pPr>
        <w:numPr>
          <w:ilvl w:val="0"/>
          <w:numId w:val="5"/>
        </w:numPr>
        <w:spacing w:after="0" w:line="240" w:lineRule="auto"/>
        <w:ind w:left="709" w:hanging="425"/>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Наявність газових та нафтових запасів і розвиток внутрішнього ринку енергопостачання створюють передумови для розвитку громади в енергетичному плані та залучення інвестицій в галузь.</w:t>
      </w:r>
    </w:p>
    <w:p w:rsidR="00487A81" w:rsidRPr="00FA4959" w:rsidRDefault="00487A81" w:rsidP="00487A81">
      <w:pPr>
        <w:numPr>
          <w:ilvl w:val="0"/>
          <w:numId w:val="5"/>
        </w:numPr>
        <w:spacing w:after="0" w:line="240" w:lineRule="auto"/>
        <w:ind w:left="709" w:hanging="425"/>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Збережена історико-культурна спадщина, сильне управління галузі культури створюють умови для використання культурної спадщини та залучення талантів в цілях розвитку.</w:t>
      </w:r>
    </w:p>
    <w:p w:rsidR="00487A81" w:rsidRPr="00FA4959" w:rsidRDefault="00487A81" w:rsidP="00487A81">
      <w:pPr>
        <w:numPr>
          <w:ilvl w:val="0"/>
          <w:numId w:val="5"/>
        </w:numPr>
        <w:spacing w:after="0" w:line="240" w:lineRule="auto"/>
        <w:ind w:left="709" w:hanging="425"/>
        <w:jc w:val="both"/>
        <w:rPr>
          <w:rFonts w:ascii="Times New Roman" w:eastAsia="Calibri" w:hAnsi="Times New Roman" w:cs="Times New Roman"/>
          <w:sz w:val="28"/>
          <w:szCs w:val="28"/>
        </w:rPr>
      </w:pPr>
      <w:r w:rsidRPr="00FA4959">
        <w:rPr>
          <w:rFonts w:ascii="Times New Roman" w:eastAsia="Times New Roman" w:hAnsi="Times New Roman" w:cs="Times New Roman"/>
          <w:sz w:val="28"/>
          <w:szCs w:val="28"/>
        </w:rPr>
        <w:t xml:space="preserve">Сусідство з Поляницькою громадаю, де розташований найбільший курорт Східної Європи Буковель, наявні шляхи доступності та об’єкти рекреації, екологічно чиста територія без техногенних промислових  забруднювачів, </w:t>
      </w:r>
      <w:r w:rsidRPr="00FA4959">
        <w:rPr>
          <w:rFonts w:ascii="Times New Roman" w:eastAsia="Calibri" w:hAnsi="Times New Roman" w:cs="Times New Roman"/>
          <w:sz w:val="28"/>
          <w:szCs w:val="28"/>
        </w:rPr>
        <w:t>зручне географічне розташування, водні та лісові ресурси, наявність земель рекреаційного призначення створюють умови для розвитку еко-туризму, пізнавального, сімейного та активного туризму.</w:t>
      </w:r>
    </w:p>
    <w:p w:rsidR="00487A81" w:rsidRPr="00FA4959" w:rsidRDefault="00487A81" w:rsidP="00487A81">
      <w:pPr>
        <w:numPr>
          <w:ilvl w:val="0"/>
          <w:numId w:val="5"/>
        </w:numPr>
        <w:spacing w:after="0" w:line="240" w:lineRule="auto"/>
        <w:ind w:left="709" w:hanging="425"/>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Спроможні заклади освіти, медицини, розвинутий добровільно- пожежний рух посилюють можливості для залучення інвестицій у покращення муніципальних послуг, які розвиваються.</w:t>
      </w:r>
    </w:p>
    <w:p w:rsidR="00487A81" w:rsidRPr="007C6126" w:rsidRDefault="00487A81" w:rsidP="00487A81">
      <w:pPr>
        <w:numPr>
          <w:ilvl w:val="0"/>
          <w:numId w:val="5"/>
        </w:numPr>
        <w:spacing w:after="0" w:line="240" w:lineRule="auto"/>
        <w:ind w:left="709" w:hanging="425"/>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Прийняття України в ЄС, відкриття доступності до інструментів регіонального розвитку </w:t>
      </w:r>
      <w:r w:rsidRPr="00FA4959">
        <w:rPr>
          <w:rFonts w:ascii="Times New Roman" w:eastAsia="Calibri" w:hAnsi="Times New Roman" w:cs="Times New Roman"/>
          <w:sz w:val="28"/>
          <w:szCs w:val="28"/>
          <w:lang w:val="en-US"/>
        </w:rPr>
        <w:t>UKRAINE</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sz w:val="28"/>
          <w:szCs w:val="28"/>
          <w:lang w:val="en-US"/>
        </w:rPr>
        <w:t>facility</w:t>
      </w:r>
      <w:r w:rsidRPr="00FA4959">
        <w:rPr>
          <w:rFonts w:ascii="Times New Roman" w:eastAsia="Calibri" w:hAnsi="Times New Roman" w:cs="Times New Roman"/>
          <w:sz w:val="28"/>
          <w:szCs w:val="28"/>
        </w:rPr>
        <w:t xml:space="preserve"> дасть змогу брати участь громаді у проектах модернізації.</w:t>
      </w:r>
      <w:r w:rsidRPr="007C6126">
        <w:rPr>
          <w:rFonts w:ascii="Times New Roman" w:eastAsia="Calibri" w:hAnsi="Times New Roman" w:cs="Times New Roman"/>
          <w:sz w:val="28"/>
          <w:szCs w:val="28"/>
        </w:rPr>
        <w:br w:type="page"/>
      </w:r>
    </w:p>
    <w:p w:rsidR="00487A81" w:rsidRPr="00FA4959" w:rsidRDefault="00487A81" w:rsidP="00487A81">
      <w:pPr>
        <w:spacing w:after="0" w:line="240" w:lineRule="auto"/>
        <w:ind w:firstLine="709"/>
        <w:rPr>
          <w:rFonts w:ascii="Times New Roman" w:eastAsia="Calibri" w:hAnsi="Times New Roman" w:cs="Times New Roman"/>
          <w:b/>
          <w:sz w:val="28"/>
          <w:szCs w:val="28"/>
        </w:rPr>
      </w:pPr>
      <w:r w:rsidRPr="00FA4959">
        <w:rPr>
          <w:rFonts w:ascii="Times New Roman" w:eastAsia="Calibri" w:hAnsi="Times New Roman" w:cs="Times New Roman"/>
          <w:b/>
          <w:sz w:val="28"/>
          <w:szCs w:val="28"/>
        </w:rPr>
        <w:lastRenderedPageBreak/>
        <w:t>4.2 Виклики</w:t>
      </w:r>
    </w:p>
    <w:p w:rsidR="00487A81" w:rsidRPr="00FA4959" w:rsidRDefault="00487A81" w:rsidP="00487A81">
      <w:pPr>
        <w:spacing w:after="0" w:line="240" w:lineRule="auto"/>
        <w:ind w:firstLine="709"/>
        <w:rPr>
          <w:rFonts w:ascii="Times New Roman" w:eastAsia="Calibri" w:hAnsi="Times New Roman" w:cs="Times New Roman"/>
          <w:b/>
          <w:sz w:val="28"/>
          <w:szCs w:val="28"/>
        </w:rPr>
      </w:pPr>
    </w:p>
    <w:p w:rsidR="00487A81" w:rsidRPr="00FA4959" w:rsidRDefault="00487A81" w:rsidP="00487A81">
      <w:pPr>
        <w:numPr>
          <w:ilvl w:val="0"/>
          <w:numId w:val="6"/>
        </w:numPr>
        <w:spacing w:after="0" w:line="240" w:lineRule="auto"/>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Війна та Державна централізація фінансів призводить до зменшення можливостей громади</w:t>
      </w:r>
    </w:p>
    <w:p w:rsidR="00487A81" w:rsidRPr="00FA4959" w:rsidRDefault="00487A81" w:rsidP="00487A81">
      <w:pPr>
        <w:numPr>
          <w:ilvl w:val="0"/>
          <w:numId w:val="6"/>
        </w:numPr>
        <w:spacing w:after="0" w:line="240" w:lineRule="auto"/>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Відтік людського капіталу призводить до зниження економічного потенціалу громади і як наслідок фінансової спроможності громади.</w:t>
      </w:r>
    </w:p>
    <w:p w:rsidR="00487A81" w:rsidRPr="00FA4959" w:rsidRDefault="00487A81" w:rsidP="00487A81">
      <w:pPr>
        <w:numPr>
          <w:ilvl w:val="0"/>
          <w:numId w:val="6"/>
        </w:numPr>
        <w:spacing w:after="0" w:line="240" w:lineRule="auto"/>
        <w:jc w:val="both"/>
        <w:rPr>
          <w:rFonts w:ascii="Times New Roman" w:eastAsia="Times New Roman" w:hAnsi="Times New Roman" w:cs="Times New Roman"/>
          <w:sz w:val="28"/>
          <w:szCs w:val="28"/>
        </w:rPr>
      </w:pPr>
      <w:r w:rsidRPr="00FA4959">
        <w:rPr>
          <w:rFonts w:ascii="Times New Roman" w:eastAsia="Calibri" w:hAnsi="Times New Roman" w:cs="Times New Roman"/>
          <w:bCs/>
          <w:sz w:val="28"/>
          <w:szCs w:val="28"/>
        </w:rPr>
        <w:t>Віддаленість і диспропорції в розвитку населених в</w:t>
      </w:r>
      <w:r w:rsidRPr="00FA4959">
        <w:rPr>
          <w:rFonts w:ascii="Times New Roman" w:eastAsia="Times New Roman" w:hAnsi="Times New Roman" w:cs="Times New Roman"/>
          <w:sz w:val="28"/>
          <w:szCs w:val="28"/>
        </w:rPr>
        <w:t>ажкодоступних пунктів гірських території</w:t>
      </w:r>
      <w:r w:rsidRPr="00FA4959">
        <w:rPr>
          <w:rFonts w:ascii="Times New Roman" w:eastAsia="Calibri" w:hAnsi="Times New Roman" w:cs="Times New Roman"/>
          <w:bCs/>
          <w:sz w:val="28"/>
          <w:szCs w:val="28"/>
        </w:rPr>
        <w:t xml:space="preserve"> Солотвинської ТГ формують ризики погіршення якості життя населення в периферії і як наслідок капіталізації території.</w:t>
      </w:r>
    </w:p>
    <w:p w:rsidR="00487A81" w:rsidRPr="00FA4959" w:rsidRDefault="00487A81" w:rsidP="00487A81">
      <w:pPr>
        <w:spacing w:after="0" w:line="240" w:lineRule="auto"/>
        <w:ind w:left="360"/>
        <w:jc w:val="both"/>
        <w:rPr>
          <w:rFonts w:ascii="Times New Roman" w:eastAsia="Times New Roman"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b/>
          <w:sz w:val="28"/>
          <w:szCs w:val="28"/>
        </w:rPr>
      </w:pPr>
    </w:p>
    <w:p w:rsidR="00487A81" w:rsidRPr="00FA4959" w:rsidRDefault="00487A81" w:rsidP="00487A81">
      <w:pPr>
        <w:spacing w:after="0" w:line="240" w:lineRule="auto"/>
        <w:ind w:firstLine="709"/>
        <w:rPr>
          <w:rFonts w:ascii="Times New Roman" w:eastAsia="Calibri" w:hAnsi="Times New Roman" w:cs="Times New Roman"/>
          <w:b/>
          <w:sz w:val="28"/>
          <w:szCs w:val="28"/>
        </w:rPr>
      </w:pPr>
      <w:r w:rsidRPr="00FA4959">
        <w:rPr>
          <w:rFonts w:ascii="Times New Roman" w:eastAsia="Calibri" w:hAnsi="Times New Roman" w:cs="Times New Roman"/>
          <w:b/>
          <w:sz w:val="28"/>
          <w:szCs w:val="28"/>
        </w:rPr>
        <w:t>4.3 Ризики.</w:t>
      </w:r>
    </w:p>
    <w:p w:rsidR="00487A81" w:rsidRPr="00FA4959" w:rsidRDefault="00487A81" w:rsidP="00487A81">
      <w:pPr>
        <w:spacing w:after="0" w:line="240" w:lineRule="auto"/>
        <w:jc w:val="both"/>
        <w:rPr>
          <w:rFonts w:ascii="Times New Roman" w:eastAsia="Calibri" w:hAnsi="Times New Roman" w:cs="Times New Roman"/>
          <w:sz w:val="28"/>
          <w:szCs w:val="28"/>
        </w:rPr>
      </w:pPr>
    </w:p>
    <w:p w:rsidR="00487A81" w:rsidRPr="00FA4959" w:rsidRDefault="00487A81" w:rsidP="00487A81">
      <w:pPr>
        <w:numPr>
          <w:ilvl w:val="0"/>
          <w:numId w:val="6"/>
        </w:numPr>
        <w:spacing w:after="0" w:line="240" w:lineRule="auto"/>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lang w:val="ru-RU"/>
        </w:rPr>
        <w:t>Інтенсивне природокористування, невирішеність, екологічні проблеми Солотвинської ТГ посилює екологічні наслідки, що в свою чергу негативно відобразиться на туристично-рекреаційному потенціалі громади.</w:t>
      </w:r>
    </w:p>
    <w:p w:rsidR="00487A81" w:rsidRPr="00FA4959" w:rsidRDefault="00487A81" w:rsidP="00487A81">
      <w:pPr>
        <w:numPr>
          <w:ilvl w:val="0"/>
          <w:numId w:val="6"/>
        </w:numPr>
        <w:spacing w:after="0" w:line="240" w:lineRule="auto"/>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Зменшення можливостей громади підтримувати місцеву соціальну економіку, розвитку територій, відповідно фінансування від податкових платежів до місцевих та державних бюджетах.</w:t>
      </w:r>
    </w:p>
    <w:p w:rsidR="00487A81" w:rsidRPr="00FA4959" w:rsidRDefault="00487A81" w:rsidP="00487A81">
      <w:pPr>
        <w:spacing w:after="0" w:line="240" w:lineRule="auto"/>
        <w:ind w:left="720"/>
        <w:jc w:val="both"/>
        <w:rPr>
          <w:rFonts w:ascii="Times New Roman" w:eastAsia="Calibri" w:hAnsi="Times New Roman" w:cs="Times New Roman"/>
          <w:bCs/>
          <w:sz w:val="28"/>
          <w:szCs w:val="28"/>
        </w:rPr>
      </w:pPr>
    </w:p>
    <w:p w:rsidR="00487A81" w:rsidRPr="00FA4959" w:rsidRDefault="00487A81" w:rsidP="00487A81">
      <w:pPr>
        <w:spacing w:after="0" w:line="240" w:lineRule="auto"/>
        <w:ind w:left="360"/>
        <w:jc w:val="both"/>
        <w:rPr>
          <w:rFonts w:ascii="Times New Roman" w:eastAsia="Times New Roman" w:hAnsi="Times New Roman" w:cs="Times New Roman"/>
          <w:sz w:val="28"/>
          <w:szCs w:val="28"/>
        </w:rPr>
      </w:pPr>
    </w:p>
    <w:p w:rsidR="00487A81" w:rsidRPr="00FA4959" w:rsidRDefault="00487A81" w:rsidP="00487A81">
      <w:pPr>
        <w:spacing w:after="0" w:line="240" w:lineRule="auto"/>
        <w:rPr>
          <w:rFonts w:ascii="Times New Roman" w:eastAsia="Times New Roman"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sz w:val="28"/>
          <w:szCs w:val="28"/>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5. ПРОГНОЗИ І СЦЕНАРІЇ РОЗВИТКУ</w:t>
      </w:r>
    </w:p>
    <w:p w:rsidR="00487A81" w:rsidRPr="00FA4959" w:rsidRDefault="00487A81" w:rsidP="00487A81">
      <w:pPr>
        <w:spacing w:after="0" w:line="240" w:lineRule="auto"/>
        <w:ind w:firstLine="709"/>
        <w:rPr>
          <w:rFonts w:ascii="Times New Roman" w:eastAsia="Calibri" w:hAnsi="Times New Roman" w:cs="Times New Roman"/>
          <w:sz w:val="28"/>
          <w:szCs w:val="28"/>
        </w:rPr>
      </w:pPr>
    </w:p>
    <w:p w:rsidR="00487A81" w:rsidRPr="00FA4959" w:rsidRDefault="00487A81" w:rsidP="00487A81">
      <w:pPr>
        <w:widowControl w:val="0"/>
        <w:spacing w:after="0" w:line="240" w:lineRule="auto"/>
        <w:ind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 xml:space="preserve">Сценарне моделювання є методологічною базою стратегічного вибору, де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Основними сценаріями розвитку є:  інерційний та оптимістичний. </w:t>
      </w:r>
    </w:p>
    <w:p w:rsidR="00487A81" w:rsidRPr="00FA4959" w:rsidRDefault="00487A81" w:rsidP="00487A81">
      <w:pPr>
        <w:widowControl w:val="0"/>
        <w:spacing w:after="0" w:line="240" w:lineRule="auto"/>
        <w:ind w:firstLine="709"/>
        <w:contextualSpacing/>
        <w:jc w:val="both"/>
        <w:rPr>
          <w:rFonts w:ascii="Times New Roman" w:eastAsia="Calibri" w:hAnsi="Times New Roman" w:cs="Calibri"/>
          <w:color w:val="000000"/>
          <w:sz w:val="28"/>
          <w:szCs w:val="28"/>
          <w:lang w:eastAsia="uk-UA"/>
        </w:rPr>
      </w:pPr>
    </w:p>
    <w:p w:rsidR="00487A81" w:rsidRPr="00FA4959" w:rsidRDefault="00487A81" w:rsidP="00487A81">
      <w:pPr>
        <w:widowControl w:val="0"/>
        <w:spacing w:after="0" w:line="240" w:lineRule="auto"/>
        <w:ind w:firstLine="709"/>
        <w:contextualSpacing/>
        <w:jc w:val="both"/>
        <w:rPr>
          <w:rFonts w:ascii="Times New Roman" w:eastAsia="Calibri" w:hAnsi="Times New Roman" w:cs="Calibri"/>
          <w:color w:val="000000"/>
          <w:sz w:val="28"/>
          <w:szCs w:val="28"/>
          <w:lang w:val="ru-RU" w:eastAsia="uk-UA"/>
        </w:rPr>
      </w:pPr>
      <w:r w:rsidRPr="00FA4959">
        <w:rPr>
          <w:rFonts w:ascii="Times New Roman" w:eastAsia="Calibri" w:hAnsi="Times New Roman" w:cs="Calibri"/>
          <w:color w:val="000000"/>
          <w:sz w:val="28"/>
          <w:szCs w:val="28"/>
          <w:lang w:eastAsia="uk-UA"/>
        </w:rPr>
        <w:t>Песимістичний сценарій  за воєнних умов робочою групою не розглядався в контексті стратегічного планування.</w:t>
      </w: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p>
    <w:p w:rsidR="00487A81" w:rsidRPr="00FA4959" w:rsidRDefault="00487A81" w:rsidP="00487A81">
      <w:pPr>
        <w:spacing w:after="0" w:line="240" w:lineRule="auto"/>
        <w:rPr>
          <w:rFonts w:ascii="Times New Roman" w:eastAsia="Calibri" w:hAnsi="Times New Roman" w:cs="Times New Roman"/>
          <w:b/>
          <w:sz w:val="28"/>
          <w:szCs w:val="28"/>
        </w:rPr>
      </w:pPr>
      <w:r w:rsidRPr="00FA4959">
        <w:rPr>
          <w:rFonts w:ascii="Times New Roman" w:eastAsia="Calibri" w:hAnsi="Times New Roman" w:cs="Times New Roman"/>
          <w:b/>
          <w:sz w:val="28"/>
          <w:szCs w:val="28"/>
        </w:rPr>
        <w:t xml:space="preserve">                                                          5.1 Інерційний сценарій</w:t>
      </w: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p>
    <w:p w:rsidR="00487A81" w:rsidRPr="00FA4959" w:rsidRDefault="00487A81" w:rsidP="00487A81">
      <w:pPr>
        <w:widowControl w:val="0"/>
        <w:spacing w:after="0" w:line="240" w:lineRule="auto"/>
        <w:ind w:firstLine="709"/>
        <w:contextualSpacing/>
        <w:jc w:val="both"/>
        <w:rPr>
          <w:rFonts w:ascii="Times New Roman" w:eastAsia="Times New Roman"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Інерційний сценарій розвитку громади формується з комплексу припущень, що тривалий у горизонті планування, де відбувається баланс зовнішніх і внутрішніх факторів впливу на стан громади, як соціально-економічної системи, що залишається незмінним, тобто послідовність станів системи змінюється за інерцією: громада рухається по інерції, суспільно-економічний стан держави не сприяє розвитку.</w:t>
      </w:r>
    </w:p>
    <w:p w:rsidR="00487A81" w:rsidRPr="00FA4959" w:rsidRDefault="00487A81" w:rsidP="00487A81">
      <w:pPr>
        <w:spacing w:after="0" w:line="240" w:lineRule="auto"/>
        <w:ind w:firstLine="709"/>
        <w:jc w:val="both"/>
        <w:textAlignment w:val="baseline"/>
        <w:rPr>
          <w:rFonts w:ascii="Times New Roman" w:eastAsia="sans-serif" w:hAnsi="Times New Roman" w:cs="Times New Roman"/>
          <w:color w:val="000000"/>
          <w:sz w:val="28"/>
          <w:szCs w:val="28"/>
          <w:shd w:val="clear" w:color="auto" w:fill="FFFFFF"/>
        </w:rPr>
      </w:pPr>
    </w:p>
    <w:p w:rsidR="00487A81" w:rsidRPr="00FA4959" w:rsidRDefault="00487A81" w:rsidP="00487A81">
      <w:pPr>
        <w:widowControl w:val="0"/>
        <w:spacing w:after="0" w:line="240" w:lineRule="auto"/>
        <w:ind w:firstLine="709"/>
        <w:contextualSpacing/>
        <w:jc w:val="both"/>
        <w:rPr>
          <w:rFonts w:ascii="Times New Roman" w:eastAsia="Calibri" w:hAnsi="Times New Roman" w:cs="Calibri"/>
          <w:bCs/>
          <w:i/>
          <w:iCs/>
          <w:color w:val="000000"/>
          <w:sz w:val="28"/>
          <w:szCs w:val="28"/>
          <w:lang w:eastAsia="uk-UA"/>
        </w:rPr>
      </w:pPr>
      <w:r w:rsidRPr="00FA4959">
        <w:rPr>
          <w:rFonts w:ascii="Times New Roman" w:eastAsia="Calibri" w:hAnsi="Times New Roman" w:cs="Calibri"/>
          <w:bCs/>
          <w:i/>
          <w:iCs/>
          <w:color w:val="000000"/>
          <w:sz w:val="28"/>
          <w:szCs w:val="28"/>
          <w:lang w:eastAsia="uk-UA"/>
        </w:rPr>
        <w:t>Базові припущення – макрорівень.</w:t>
      </w:r>
    </w:p>
    <w:p w:rsidR="00487A81" w:rsidRPr="00FA4959" w:rsidRDefault="00487A81" w:rsidP="00487A81">
      <w:pPr>
        <w:widowControl w:val="0"/>
        <w:spacing w:after="0" w:line="240" w:lineRule="auto"/>
        <w:ind w:firstLine="709"/>
        <w:contextualSpacing/>
        <w:jc w:val="both"/>
        <w:rPr>
          <w:rFonts w:ascii="Times New Roman" w:eastAsia="Calibri" w:hAnsi="Times New Roman" w:cs="Calibri"/>
          <w:b/>
          <w:color w:val="000000"/>
          <w:sz w:val="28"/>
          <w:szCs w:val="28"/>
          <w:lang w:eastAsia="uk-UA"/>
        </w:rPr>
      </w:pPr>
    </w:p>
    <w:p w:rsidR="00487A81" w:rsidRPr="00FA4959" w:rsidRDefault="00487A81" w:rsidP="00487A81">
      <w:pPr>
        <w:numPr>
          <w:ilvl w:val="0"/>
          <w:numId w:val="7"/>
        </w:numPr>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Війна в Україні триває, агресор продовжує терор, бойові дії проходять в основному на Сході та півдні України, тили час від часу обстрілюються, йде експансія.</w:t>
      </w:r>
    </w:p>
    <w:p w:rsidR="00487A81" w:rsidRPr="00FA4959" w:rsidRDefault="00487A81" w:rsidP="00487A81">
      <w:pPr>
        <w:widowControl w:val="0"/>
        <w:numPr>
          <w:ilvl w:val="0"/>
          <w:numId w:val="7"/>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Видатки держави на безпеку, утримання армії та ВПК, соціальні виплати збільшуються і становлять основну статтю витрат державного бюджету.</w:t>
      </w:r>
    </w:p>
    <w:p w:rsidR="00487A81" w:rsidRPr="00FA4959" w:rsidRDefault="00487A81" w:rsidP="00487A81">
      <w:pPr>
        <w:widowControl w:val="0"/>
        <w:numPr>
          <w:ilvl w:val="0"/>
          <w:numId w:val="7"/>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Держава в фінансовому плані залежить на 2/3 від міжнародної допомоги і ця тенденція загострюється.</w:t>
      </w:r>
    </w:p>
    <w:p w:rsidR="00487A81" w:rsidRPr="00FA4959" w:rsidRDefault="00487A81" w:rsidP="00487A81">
      <w:pPr>
        <w:widowControl w:val="0"/>
        <w:numPr>
          <w:ilvl w:val="0"/>
          <w:numId w:val="7"/>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Населення скорочується, в подальшому переїжджає за кордон, де з кожним роком шанси повернутися зменшуються.</w:t>
      </w:r>
    </w:p>
    <w:p w:rsidR="00487A81" w:rsidRPr="00FA4959" w:rsidRDefault="00487A81" w:rsidP="00487A81">
      <w:pPr>
        <w:widowControl w:val="0"/>
        <w:numPr>
          <w:ilvl w:val="0"/>
          <w:numId w:val="7"/>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Продовжується перенесення акцентів ділової активності з Сходу на Захід.</w:t>
      </w:r>
    </w:p>
    <w:p w:rsidR="00487A81" w:rsidRPr="00FA4959" w:rsidRDefault="00487A81" w:rsidP="00487A81">
      <w:pPr>
        <w:widowControl w:val="0"/>
        <w:spacing w:after="0" w:line="240" w:lineRule="auto"/>
        <w:ind w:firstLine="709"/>
        <w:contextualSpacing/>
        <w:jc w:val="both"/>
        <w:rPr>
          <w:rFonts w:ascii="Times New Roman" w:eastAsia="Calibri" w:hAnsi="Times New Roman" w:cs="Calibri"/>
          <w:b/>
          <w:color w:val="000000"/>
          <w:sz w:val="28"/>
          <w:szCs w:val="28"/>
          <w:lang w:eastAsia="uk-UA"/>
        </w:rPr>
      </w:pPr>
    </w:p>
    <w:p w:rsidR="00487A81" w:rsidRPr="00FA4959" w:rsidRDefault="00487A81" w:rsidP="00487A81">
      <w:pPr>
        <w:widowControl w:val="0"/>
        <w:spacing w:after="0" w:line="240" w:lineRule="auto"/>
        <w:ind w:firstLine="709"/>
        <w:contextualSpacing/>
        <w:jc w:val="both"/>
        <w:rPr>
          <w:rFonts w:ascii="Times New Roman" w:eastAsia="Calibri" w:hAnsi="Times New Roman" w:cs="Calibri"/>
          <w:bCs/>
          <w:i/>
          <w:iCs/>
          <w:color w:val="000000"/>
          <w:sz w:val="28"/>
          <w:szCs w:val="28"/>
          <w:lang w:eastAsia="uk-UA"/>
        </w:rPr>
      </w:pPr>
      <w:r w:rsidRPr="00FA4959">
        <w:rPr>
          <w:rFonts w:ascii="Times New Roman" w:eastAsia="Calibri" w:hAnsi="Times New Roman" w:cs="Calibri"/>
          <w:bCs/>
          <w:i/>
          <w:iCs/>
          <w:color w:val="000000"/>
          <w:sz w:val="28"/>
          <w:szCs w:val="28"/>
          <w:lang w:eastAsia="uk-UA"/>
        </w:rPr>
        <w:t>Базові припущення – місцевий рівень</w:t>
      </w:r>
    </w:p>
    <w:p w:rsidR="00487A81" w:rsidRPr="00FA4959" w:rsidRDefault="00487A81" w:rsidP="00487A81">
      <w:pPr>
        <w:widowControl w:val="0"/>
        <w:spacing w:after="0" w:line="240" w:lineRule="auto"/>
        <w:ind w:left="709"/>
        <w:contextualSpacing/>
        <w:jc w:val="both"/>
        <w:rPr>
          <w:rFonts w:ascii="Times New Roman" w:eastAsia="Calibri" w:hAnsi="Times New Roman" w:cs="Calibri"/>
          <w:color w:val="000000"/>
          <w:sz w:val="28"/>
          <w:szCs w:val="28"/>
          <w:lang w:eastAsia="uk-UA"/>
        </w:rPr>
      </w:pPr>
    </w:p>
    <w:p w:rsidR="00487A81" w:rsidRPr="00FA4959" w:rsidRDefault="00487A81" w:rsidP="00487A81">
      <w:pPr>
        <w:widowControl w:val="0"/>
        <w:numPr>
          <w:ilvl w:val="0"/>
          <w:numId w:val="8"/>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Частина працездатного населення громади покидає її для тимчасового проживання за кордоном.</w:t>
      </w:r>
    </w:p>
    <w:p w:rsidR="00487A81" w:rsidRPr="00FA4959" w:rsidRDefault="00487A81" w:rsidP="00487A81">
      <w:pPr>
        <w:widowControl w:val="0"/>
        <w:numPr>
          <w:ilvl w:val="0"/>
          <w:numId w:val="8"/>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Рівень реальної бюджетної забезпеченості громади погіршується.</w:t>
      </w:r>
    </w:p>
    <w:p w:rsidR="00487A81" w:rsidRPr="00FA4959" w:rsidRDefault="00487A81" w:rsidP="00487A81">
      <w:pPr>
        <w:widowControl w:val="0"/>
        <w:numPr>
          <w:ilvl w:val="0"/>
          <w:numId w:val="8"/>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Видатків на розвиток мінімально.</w:t>
      </w:r>
    </w:p>
    <w:p w:rsidR="00487A81" w:rsidRPr="00FA4959" w:rsidRDefault="00487A81" w:rsidP="00487A81">
      <w:pPr>
        <w:widowControl w:val="0"/>
        <w:spacing w:after="0" w:line="240" w:lineRule="auto"/>
        <w:contextualSpacing/>
        <w:jc w:val="both"/>
        <w:rPr>
          <w:rFonts w:ascii="Times New Roman" w:eastAsia="Calibri" w:hAnsi="Times New Roman" w:cs="Calibri"/>
          <w:color w:val="000000"/>
          <w:sz w:val="28"/>
          <w:szCs w:val="28"/>
          <w:lang w:eastAsia="uk-UA"/>
        </w:rPr>
      </w:pP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lastRenderedPageBreak/>
        <w:t>5.2 Оптимістичний сценарій</w:t>
      </w: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p>
    <w:p w:rsidR="00487A81" w:rsidRPr="00FA4959" w:rsidRDefault="00487A81" w:rsidP="00487A81">
      <w:pPr>
        <w:widowControl w:val="0"/>
        <w:spacing w:after="0" w:line="240" w:lineRule="auto"/>
        <w:ind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Оптимістичний сценарій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розвитку: громада активно використовує можливості в умовах у відбудові та модернізації.</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r w:rsidRPr="00FA4959">
        <w:rPr>
          <w:rFonts w:ascii="Times New Roman" w:eastAsia="Calibri" w:hAnsi="Times New Roman" w:cs="Times New Roman"/>
          <w:b/>
          <w:sz w:val="28"/>
          <w:szCs w:val="28"/>
        </w:rPr>
        <w:t>5.2.1 Базові припущення – макрорівень.</w:t>
      </w:r>
    </w:p>
    <w:p w:rsidR="00487A81" w:rsidRPr="00FA4959" w:rsidRDefault="00487A81" w:rsidP="00487A81">
      <w:pPr>
        <w:numPr>
          <w:ilvl w:val="0"/>
          <w:numId w:val="9"/>
        </w:numPr>
        <w:spacing w:after="0" w:line="240" w:lineRule="auto"/>
        <w:ind w:left="0" w:firstLine="709"/>
        <w:jc w:val="both"/>
        <w:textAlignment w:val="baseline"/>
        <w:rPr>
          <w:rFonts w:ascii="Times New Roman" w:eastAsia="sans-serif" w:hAnsi="Times New Roman" w:cs="Times New Roman"/>
          <w:color w:val="000000"/>
          <w:sz w:val="28"/>
          <w:szCs w:val="28"/>
          <w:shd w:val="clear" w:color="auto" w:fill="FFFFFF"/>
        </w:rPr>
      </w:pPr>
      <w:r w:rsidRPr="00FA4959">
        <w:rPr>
          <w:rFonts w:ascii="Times New Roman" w:eastAsia="sans-serif" w:hAnsi="Times New Roman" w:cs="Times New Roman"/>
          <w:color w:val="000000"/>
          <w:sz w:val="28"/>
          <w:szCs w:val="28"/>
          <w:shd w:val="clear" w:color="auto" w:fill="FFFFFF"/>
        </w:rPr>
        <w:t>Країни НАТО приймають Україну до альянсу або існують ефективні міжнародні засоби гарантії безпеки для України.</w:t>
      </w:r>
    </w:p>
    <w:p w:rsidR="00487A81" w:rsidRPr="00FA4959" w:rsidRDefault="00487A81" w:rsidP="00487A81">
      <w:pPr>
        <w:numPr>
          <w:ilvl w:val="0"/>
          <w:numId w:val="9"/>
        </w:numPr>
        <w:spacing w:after="0" w:line="240" w:lineRule="auto"/>
        <w:ind w:left="0"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Україна стає частиною Європейської спільноти і отримує доступність до фінансових інструментів регіонального розвитку.</w:t>
      </w:r>
    </w:p>
    <w:p w:rsidR="00487A81" w:rsidRPr="00FA4959" w:rsidRDefault="00487A81" w:rsidP="00487A81">
      <w:pPr>
        <w:numPr>
          <w:ilvl w:val="0"/>
          <w:numId w:val="9"/>
        </w:numPr>
        <w:spacing w:after="0" w:line="240" w:lineRule="auto"/>
        <w:ind w:left="0" w:firstLine="709"/>
        <w:jc w:val="both"/>
        <w:rPr>
          <w:rFonts w:ascii="Times New Roman" w:eastAsia="Calibri" w:hAnsi="Times New Roman" w:cs="Times New Roman"/>
          <w:color w:val="000000"/>
          <w:sz w:val="28"/>
          <w:szCs w:val="28"/>
          <w:shd w:val="clear" w:color="auto" w:fill="FFFFFF"/>
        </w:rPr>
      </w:pPr>
      <w:r w:rsidRPr="00FA4959">
        <w:rPr>
          <w:rFonts w:ascii="Times New Roman" w:eastAsia="Calibri" w:hAnsi="Times New Roman" w:cs="Times New Roman"/>
          <w:color w:val="000000"/>
          <w:sz w:val="28"/>
          <w:szCs w:val="28"/>
          <w:shd w:val="clear" w:color="auto" w:fill="FFFFFF"/>
        </w:rPr>
        <w:t>Україна у контексті співробітництва з ЄС  стає регіональним центром і спроможна залучати та ефективно використовувати інвестиції у посилення конкурентоздатності.</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Видатки на оборону країни та підтримки ЗСУ стабілізуються.</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На вимогу ЄС впроваджуються системні реформи, які дають позитивний результат.</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ВВП країни починає динамічне зростання  в основному за рахунок низької бази.</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Частина населення України повертається.</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В Україну заходять нові структурні інвестиції, спроможні суттєво модернізувати інфраструктуру.</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shd w:val="clear" w:color="auto" w:fill="FFFFFF"/>
          <w:lang w:eastAsia="uk-UA"/>
        </w:rPr>
      </w:pPr>
      <w:r w:rsidRPr="00FA4959">
        <w:rPr>
          <w:rFonts w:ascii="Times New Roman" w:eastAsia="Calibri" w:hAnsi="Times New Roman" w:cs="Calibri"/>
          <w:color w:val="000000"/>
          <w:sz w:val="28"/>
          <w:szCs w:val="28"/>
          <w:lang w:eastAsia="uk-UA"/>
        </w:rPr>
        <w:t>Уряд, регіональні органи влади, територіальні громади, некомерційний сектор та бізнес ефективні та залишаються згуртованими для побудови нової України.</w:t>
      </w:r>
    </w:p>
    <w:p w:rsidR="00487A81" w:rsidRPr="00FA4959" w:rsidRDefault="00487A81" w:rsidP="00487A81">
      <w:pPr>
        <w:widowControl w:val="0"/>
        <w:numPr>
          <w:ilvl w:val="0"/>
          <w:numId w:val="9"/>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Times New Roman" w:hAnsi="Times New Roman" w:cs="Calibri"/>
          <w:color w:val="000000"/>
          <w:sz w:val="28"/>
          <w:szCs w:val="28"/>
          <w:shd w:val="clear" w:color="auto" w:fill="FFFFFF"/>
          <w:lang w:eastAsia="uk-UA"/>
        </w:rPr>
        <w:t xml:space="preserve">Державні та приватні інституції </w:t>
      </w:r>
      <w:r w:rsidRPr="00FA4959">
        <w:rPr>
          <w:rFonts w:ascii="Times New Roman" w:eastAsia="Calibri" w:hAnsi="Times New Roman" w:cs="Calibri"/>
          <w:color w:val="000000"/>
          <w:sz w:val="28"/>
          <w:szCs w:val="28"/>
          <w:lang w:eastAsia="uk-UA"/>
        </w:rPr>
        <w:t xml:space="preserve"> швидко покращують свою спроможність управління розвитком.</w:t>
      </w:r>
    </w:p>
    <w:p w:rsidR="00487A81" w:rsidRPr="00FA4959" w:rsidRDefault="00487A81" w:rsidP="00487A81">
      <w:pPr>
        <w:widowControl w:val="0"/>
        <w:spacing w:after="0" w:line="240" w:lineRule="auto"/>
        <w:ind w:firstLine="709"/>
        <w:contextualSpacing/>
        <w:jc w:val="both"/>
        <w:rPr>
          <w:rFonts w:ascii="Times New Roman" w:eastAsia="Calibri" w:hAnsi="Times New Roman" w:cs="Calibri"/>
          <w:color w:val="000000"/>
          <w:sz w:val="28"/>
          <w:szCs w:val="28"/>
          <w:lang w:eastAsia="uk-UA"/>
        </w:rPr>
      </w:pPr>
    </w:p>
    <w:p w:rsidR="00487A81" w:rsidRPr="00FA4959" w:rsidRDefault="00487A81" w:rsidP="00487A81">
      <w:pPr>
        <w:widowControl w:val="0"/>
        <w:spacing w:after="0" w:line="240" w:lineRule="auto"/>
        <w:ind w:firstLine="709"/>
        <w:contextualSpacing/>
        <w:jc w:val="both"/>
        <w:rPr>
          <w:rFonts w:ascii="Times New Roman" w:eastAsia="Calibri" w:hAnsi="Times New Roman" w:cs="Calibri"/>
          <w:b/>
          <w:color w:val="000000"/>
          <w:sz w:val="28"/>
          <w:szCs w:val="28"/>
          <w:lang w:eastAsia="uk-UA"/>
        </w:rPr>
      </w:pPr>
      <w:r w:rsidRPr="00FA4959">
        <w:rPr>
          <w:rFonts w:ascii="Times New Roman" w:eastAsia="Calibri" w:hAnsi="Times New Roman" w:cs="Calibri"/>
          <w:b/>
          <w:color w:val="000000"/>
          <w:sz w:val="28"/>
          <w:szCs w:val="28"/>
          <w:lang w:eastAsia="uk-UA"/>
        </w:rPr>
        <w:t>5.2.2 Базові припущення – місцевий рівень</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Для громади встановлюються нові правила адаптовані з ЄС, в яких громада змінює структуру власних доходів.</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Громада налагоджує ефективне приватно-публічне партнерство.</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Громада налагоджує співпрацю і активно співпрацює з  муніципалітетами Європи, що дає доступність до мереж та інструментів розвитку.</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Громада посилює проектний менеджмент.</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Times New Roman" w:hAnsi="Times New Roman" w:cs="Calibri"/>
          <w:color w:val="050505"/>
          <w:sz w:val="28"/>
          <w:szCs w:val="28"/>
          <w:shd w:val="clear" w:color="auto" w:fill="FFFFFF"/>
          <w:lang w:eastAsia="uk-UA"/>
        </w:rPr>
      </w:pPr>
      <w:r w:rsidRPr="00FA4959">
        <w:rPr>
          <w:rFonts w:ascii="Times New Roman" w:eastAsia="Times New Roman" w:hAnsi="Times New Roman" w:cs="Calibri"/>
          <w:color w:val="050505"/>
          <w:sz w:val="28"/>
          <w:szCs w:val="28"/>
          <w:shd w:val="clear" w:color="auto" w:fill="FFFFFF"/>
          <w:lang w:eastAsia="uk-UA"/>
        </w:rPr>
        <w:t>У громаді прогресивна, прозора та дієва місцева влада, ефективна система надання послуг, є розуміння пріоритетів розвитку, покращена інфраструктурна база та земельні ділянки, як працюють ефективно, збільшується фіскальна віддача територій.</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Times New Roman" w:hAnsi="Times New Roman" w:cs="Calibri"/>
          <w:color w:val="050505"/>
          <w:sz w:val="28"/>
          <w:szCs w:val="28"/>
          <w:shd w:val="clear" w:color="auto" w:fill="FFFFFF"/>
          <w:lang w:eastAsia="uk-UA"/>
        </w:rPr>
      </w:pPr>
      <w:r w:rsidRPr="00FA4959">
        <w:rPr>
          <w:rFonts w:ascii="Times New Roman" w:eastAsia="Times New Roman" w:hAnsi="Times New Roman" w:cs="Calibri"/>
          <w:color w:val="050505"/>
          <w:sz w:val="28"/>
          <w:szCs w:val="28"/>
          <w:shd w:val="clear" w:color="auto" w:fill="FFFFFF"/>
          <w:lang w:eastAsia="uk-UA"/>
        </w:rPr>
        <w:t>Ключові інфраструктурні проекти реалізовуються.</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Times New Roman" w:hAnsi="Times New Roman" w:cs="Calibri"/>
          <w:color w:val="050505"/>
          <w:sz w:val="28"/>
          <w:szCs w:val="28"/>
          <w:shd w:val="clear" w:color="auto" w:fill="FFFFFF"/>
          <w:lang w:eastAsia="uk-UA"/>
        </w:rPr>
      </w:pPr>
      <w:r w:rsidRPr="00FA4959">
        <w:rPr>
          <w:rFonts w:ascii="Times New Roman" w:eastAsia="Times New Roman" w:hAnsi="Times New Roman" w:cs="Calibri"/>
          <w:color w:val="050505"/>
          <w:sz w:val="28"/>
          <w:szCs w:val="28"/>
          <w:shd w:val="clear" w:color="auto" w:fill="FFFFFF"/>
          <w:lang w:eastAsia="uk-UA"/>
        </w:rPr>
        <w:lastRenderedPageBreak/>
        <w:t>Рівень якості послуг для мешканців зростає.</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Times New Roman" w:hAnsi="Times New Roman" w:cs="Calibri"/>
          <w:color w:val="000000"/>
          <w:sz w:val="28"/>
          <w:szCs w:val="28"/>
          <w:lang w:val="uk" w:eastAsia="uk-UA"/>
        </w:rPr>
      </w:pPr>
      <w:r w:rsidRPr="00FA4959">
        <w:rPr>
          <w:rFonts w:ascii="Times New Roman" w:eastAsia="Times New Roman" w:hAnsi="Times New Roman" w:cs="Calibri"/>
          <w:color w:val="050505"/>
          <w:sz w:val="28"/>
          <w:szCs w:val="28"/>
          <w:shd w:val="clear" w:color="auto" w:fill="FFFFFF"/>
          <w:lang w:eastAsia="zh-CN" w:bidi="ar"/>
        </w:rPr>
        <w:t>М</w:t>
      </w:r>
      <w:r w:rsidRPr="00FA4959">
        <w:rPr>
          <w:rFonts w:ascii="Times New Roman" w:eastAsia="Times New Roman" w:hAnsi="Times New Roman" w:cs="Calibri"/>
          <w:color w:val="050505"/>
          <w:sz w:val="28"/>
          <w:szCs w:val="28"/>
          <w:shd w:val="clear" w:color="auto" w:fill="FFFFFF"/>
          <w:lang w:val="uk" w:eastAsia="zh-CN" w:bidi="ar"/>
        </w:rPr>
        <w:t>олоді люди та громадський сектор мотивовані і активно включаються у процес розвитку громади</w:t>
      </w:r>
      <w:r w:rsidRPr="00FA4959">
        <w:rPr>
          <w:rFonts w:ascii="Times New Roman" w:eastAsia="Times New Roman" w:hAnsi="Times New Roman" w:cs="Calibri"/>
          <w:color w:val="000000"/>
          <w:sz w:val="28"/>
          <w:szCs w:val="28"/>
          <w:lang w:val="uk" w:eastAsia="zh-CN" w:bidi="ar"/>
        </w:rPr>
        <w:t xml:space="preserve">. </w:t>
      </w:r>
    </w:p>
    <w:p w:rsidR="00487A81" w:rsidRPr="00FA4959" w:rsidRDefault="00487A81" w:rsidP="00487A81">
      <w:pPr>
        <w:widowControl w:val="0"/>
        <w:numPr>
          <w:ilvl w:val="0"/>
          <w:numId w:val="10"/>
        </w:numPr>
        <w:spacing w:after="0" w:line="240" w:lineRule="auto"/>
        <w:ind w:left="0" w:firstLine="709"/>
        <w:contextualSpacing/>
        <w:jc w:val="both"/>
        <w:rPr>
          <w:rFonts w:ascii="Times New Roman" w:eastAsia="Times New Roman" w:hAnsi="Times New Roman" w:cs="Calibri"/>
          <w:color w:val="000000"/>
          <w:sz w:val="28"/>
          <w:szCs w:val="28"/>
          <w:lang w:eastAsia="uk-UA"/>
        </w:rPr>
      </w:pPr>
      <w:r w:rsidRPr="00FA4959">
        <w:rPr>
          <w:rFonts w:ascii="Times New Roman" w:eastAsia="Arial" w:hAnsi="Times New Roman" w:cs="Calibri"/>
          <w:color w:val="202124"/>
          <w:sz w:val="28"/>
          <w:szCs w:val="28"/>
          <w:shd w:val="clear" w:color="auto" w:fill="FFFFFF"/>
          <w:lang w:eastAsia="uk-UA"/>
        </w:rPr>
        <w:t>Мешканці, бізнес та влада діють спільно на користь і процвітання громади.</w:t>
      </w:r>
    </w:p>
    <w:p w:rsidR="00487A81" w:rsidRPr="00FA4959" w:rsidRDefault="00487A81" w:rsidP="00487A81">
      <w:pPr>
        <w:spacing w:after="0" w:line="240" w:lineRule="auto"/>
        <w:ind w:firstLine="709"/>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СТРАТЕГІЧНЕ БАЧЕННЯ</w:t>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p>
    <w:p w:rsidR="00487A81" w:rsidRPr="00FA4959" w:rsidRDefault="00487A81" w:rsidP="00487A81">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Виходячи із первинного дослідження Робочою групою було напрацьоване стратегічне бачення розвитку громади у перспективі та горизонті планування 2030 року. Враховуючи конкурентні переваги, виклики та ризики, які є в громаді, можливості для зростання в  цілому Солотвинську територіальну громаду хотіли  б бачити як:</w:t>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p>
    <w:p w:rsidR="00487A81" w:rsidRPr="00FA4959" w:rsidRDefault="00487A81" w:rsidP="00487A81">
      <w:pPr>
        <w:spacing w:after="0" w:line="240" w:lineRule="auto"/>
        <w:ind w:firstLine="709"/>
        <w:rPr>
          <w:rFonts w:ascii="Times New Roman" w:eastAsia="Calibri" w:hAnsi="Times New Roman" w:cs="Times New Roman"/>
          <w:sz w:val="28"/>
          <w:szCs w:val="28"/>
        </w:rPr>
      </w:pPr>
    </w:p>
    <w:tbl>
      <w:tblPr>
        <w:tblW w:w="10250" w:type="dxa"/>
        <w:tblInd w:w="-786" w:type="dxa"/>
        <w:shd w:val="clear" w:color="auto" w:fill="F79646" w:themeFill="accent6"/>
        <w:tblLook w:val="04A0" w:firstRow="1" w:lastRow="0" w:firstColumn="1" w:lastColumn="0" w:noHBand="0" w:noVBand="1"/>
      </w:tblPr>
      <w:tblGrid>
        <w:gridCol w:w="10250"/>
      </w:tblGrid>
      <w:tr w:rsidR="00487A81" w:rsidRPr="00FA4959" w:rsidTr="004A5509">
        <w:tc>
          <w:tcPr>
            <w:tcW w:w="10250" w:type="dxa"/>
            <w:shd w:val="clear" w:color="auto" w:fill="F79646" w:themeFill="accent6"/>
          </w:tcPr>
          <w:p w:rsidR="00487A81" w:rsidRPr="00FA4959" w:rsidRDefault="00487A81" w:rsidP="004A5509">
            <w:pPr>
              <w:spacing w:after="0" w:line="240" w:lineRule="auto"/>
              <w:ind w:firstLine="709"/>
              <w:jc w:val="center"/>
              <w:rPr>
                <w:rFonts w:ascii="Times New Roman" w:eastAsia="Calibri" w:hAnsi="Times New Roman" w:cs="Times New Roman"/>
                <w:b/>
                <w:bCs/>
                <w:sz w:val="28"/>
                <w:szCs w:val="28"/>
              </w:rPr>
            </w:pPr>
          </w:p>
          <w:p w:rsidR="00487A81" w:rsidRPr="00FA4959" w:rsidRDefault="00487A81" w:rsidP="004A5509">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t>СОЛОТВИНСЬКА ТЕРИТОРІАЛЬНА ГРОМАДА 2030</w:t>
            </w:r>
          </w:p>
          <w:p w:rsidR="00487A81" w:rsidRPr="00FA4959" w:rsidRDefault="00487A81" w:rsidP="004A5509">
            <w:pPr>
              <w:spacing w:after="0" w:line="240" w:lineRule="auto"/>
              <w:ind w:firstLine="709"/>
              <w:jc w:val="center"/>
              <w:rPr>
                <w:rFonts w:ascii="Times New Roman" w:eastAsia="Calibri" w:hAnsi="Times New Roman" w:cs="Times New Roman"/>
                <w:b/>
                <w:bCs/>
                <w:sz w:val="28"/>
                <w:szCs w:val="28"/>
              </w:rPr>
            </w:pPr>
          </w:p>
          <w:p w:rsidR="00487A81" w:rsidRPr="00FA4959" w:rsidRDefault="00487A81" w:rsidP="00487A81">
            <w:pPr>
              <w:numPr>
                <w:ilvl w:val="0"/>
                <w:numId w:val="4"/>
              </w:num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Громада, де добрі умови для розвитку економіки та бізнесу, покращена інфраструктура , комунікації та муніципальні послуги.</w:t>
            </w:r>
          </w:p>
          <w:p w:rsidR="00487A81" w:rsidRPr="00FA4959" w:rsidRDefault="00487A81" w:rsidP="00487A81">
            <w:pPr>
              <w:numPr>
                <w:ilvl w:val="0"/>
                <w:numId w:val="4"/>
              </w:num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Громада, де зберігаються традиції, звичаї, багата історико-культурна та духовна спадщина, які цінується і приносять доходи.</w:t>
            </w:r>
          </w:p>
          <w:p w:rsidR="00487A81" w:rsidRPr="00FA4959" w:rsidRDefault="00487A81" w:rsidP="00487A81">
            <w:pPr>
              <w:numPr>
                <w:ilvl w:val="0"/>
                <w:numId w:val="4"/>
              </w:num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Громада активних та творчих людей,</w:t>
            </w:r>
            <w:r w:rsidRPr="00FA4959">
              <w:rPr>
                <w:rFonts w:ascii="Times New Roman" w:eastAsia="Calibri" w:hAnsi="Times New Roman" w:cs="Times New Roman"/>
                <w:sz w:val="28"/>
                <w:szCs w:val="28"/>
                <w:lang w:val="ru-RU"/>
              </w:rPr>
              <w:t xml:space="preserve"> </w:t>
            </w:r>
            <w:r w:rsidRPr="00FA4959">
              <w:rPr>
                <w:rFonts w:ascii="Times New Roman" w:eastAsia="Calibri" w:hAnsi="Times New Roman" w:cs="Times New Roman"/>
                <w:sz w:val="28"/>
                <w:szCs w:val="28"/>
              </w:rPr>
              <w:t>де ефективно працює громадський сектор та кожен може самовиразитись і спрямувати зусилля на розвиток громади.</w:t>
            </w:r>
          </w:p>
          <w:p w:rsidR="00487A81" w:rsidRPr="00FA4959" w:rsidRDefault="00487A81" w:rsidP="00487A81">
            <w:pPr>
              <w:numPr>
                <w:ilvl w:val="0"/>
                <w:numId w:val="4"/>
              </w:numPr>
              <w:spacing w:after="0" w:line="240" w:lineRule="auto"/>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Мальовничий куточок Бойківщини, де збережена природа і де розвивається туризм.</w:t>
            </w:r>
          </w:p>
          <w:p w:rsidR="00487A81" w:rsidRPr="00FA4959" w:rsidRDefault="00487A81" w:rsidP="004A5509">
            <w:pPr>
              <w:spacing w:after="0" w:line="240" w:lineRule="auto"/>
              <w:ind w:left="720"/>
              <w:jc w:val="both"/>
              <w:rPr>
                <w:rFonts w:ascii="Times New Roman" w:eastAsia="Calibri" w:hAnsi="Times New Roman" w:cs="Times New Roman"/>
                <w:sz w:val="28"/>
                <w:szCs w:val="28"/>
              </w:rPr>
            </w:pPr>
          </w:p>
        </w:tc>
      </w:tr>
    </w:tbl>
    <w:p w:rsidR="00487A81" w:rsidRPr="00FA4959" w:rsidRDefault="00487A81" w:rsidP="00487A81">
      <w:pPr>
        <w:spacing w:after="0" w:line="240" w:lineRule="auto"/>
        <w:ind w:firstLine="709"/>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noProof/>
          <w:sz w:val="28"/>
          <w:szCs w:val="28"/>
          <w:lang w:eastAsia="uk-UA"/>
        </w:rPr>
        <w:drawing>
          <wp:inline distT="0" distB="0" distL="0" distR="0" wp14:anchorId="7ACC9504" wp14:editId="157DB710">
            <wp:extent cx="4817107" cy="3178628"/>
            <wp:effectExtent l="0" t="0" r="3175" b="3175"/>
            <wp:docPr id="51" name="Content Placeholder 3" descr="8216_800x600_sinego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8216_800x600_sinegora"/>
                    <pic:cNvPicPr>
                      <a:picLocks noGrp="1" noChangeAspect="1"/>
                    </pic:cNvPicPr>
                  </pic:nvPicPr>
                  <pic:blipFill>
                    <a:blip r:embed="rId67"/>
                    <a:stretch>
                      <a:fillRect/>
                    </a:stretch>
                  </pic:blipFill>
                  <pic:spPr>
                    <a:xfrm>
                      <a:off x="0" y="0"/>
                      <a:ext cx="4822979" cy="3182503"/>
                    </a:xfrm>
                    <a:prstGeom prst="rect">
                      <a:avLst/>
                    </a:prstGeom>
                  </pic:spPr>
                </pic:pic>
              </a:graphicData>
            </a:graphic>
          </wp:inline>
        </w:drawing>
      </w:r>
      <w:r w:rsidRPr="00FA4959">
        <w:rPr>
          <w:rFonts w:ascii="Times New Roman" w:eastAsia="Calibri" w:hAnsi="Times New Roman" w:cs="Times New Roman"/>
          <w:b/>
          <w:bCs/>
          <w:sz w:val="28"/>
          <w:szCs w:val="28"/>
        </w:rPr>
        <w:t xml:space="preserve"> </w:t>
      </w:r>
      <w:r w:rsidRPr="00FA4959">
        <w:rPr>
          <w:rFonts w:ascii="Times New Roman" w:eastAsia="Calibri" w:hAnsi="Times New Roman" w:cs="Times New Roman"/>
          <w:b/>
          <w:bCs/>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ПРІОРИТЕТИ</w:t>
      </w:r>
    </w:p>
    <w:p w:rsidR="00487A81" w:rsidRPr="00FA4959" w:rsidRDefault="00487A81" w:rsidP="00487A81">
      <w:pPr>
        <w:spacing w:after="0" w:line="240" w:lineRule="auto"/>
        <w:rPr>
          <w:rFonts w:ascii="Times New Roman" w:eastAsia="Times New Roman" w:hAnsi="Times New Roman" w:cs="Times New Roman"/>
          <w:color w:val="0C5AA6"/>
          <w:sz w:val="28"/>
          <w:szCs w:val="28"/>
        </w:rPr>
      </w:pPr>
    </w:p>
    <w:p w:rsidR="00487A81" w:rsidRPr="00FA4959" w:rsidRDefault="00487A81" w:rsidP="00487A81">
      <w:pPr>
        <w:spacing w:after="0" w:line="240" w:lineRule="auto"/>
        <w:ind w:firstLine="709"/>
        <w:jc w:val="both"/>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Для досягнення стратегічної візії робочою групою було напрацьовано два стратегічні пріоритети зображені на схемі.</w:t>
      </w:r>
    </w:p>
    <w:p w:rsidR="00487A81" w:rsidRPr="00FA4959" w:rsidRDefault="00487A81" w:rsidP="00487A81">
      <w:pPr>
        <w:spacing w:after="0" w:line="240" w:lineRule="auto"/>
        <w:ind w:firstLine="709"/>
        <w:jc w:val="center"/>
        <w:rPr>
          <w:rFonts w:ascii="Times New Roman" w:eastAsia="Times New Roman" w:hAnsi="Times New Roman" w:cs="Times New Roman"/>
          <w:sz w:val="28"/>
          <w:szCs w:val="28"/>
        </w:rPr>
      </w:pPr>
    </w:p>
    <w:p w:rsidR="00487A81" w:rsidRPr="00FA4959" w:rsidRDefault="00487A81" w:rsidP="00487A81">
      <w:pPr>
        <w:spacing w:after="0" w:line="240" w:lineRule="auto"/>
        <w:ind w:firstLine="709"/>
        <w:jc w:val="center"/>
        <w:rPr>
          <w:rFonts w:ascii="Times New Roman" w:eastAsia="Times New Roman" w:hAnsi="Times New Roman" w:cs="Times New Roman"/>
          <w:sz w:val="28"/>
          <w:szCs w:val="28"/>
        </w:rPr>
      </w:pPr>
      <w:r w:rsidRPr="00FA4959">
        <w:rPr>
          <w:rFonts w:ascii="Times New Roman" w:eastAsia="Times New Roman" w:hAnsi="Times New Roman" w:cs="Times New Roman"/>
          <w:sz w:val="28"/>
          <w:szCs w:val="28"/>
        </w:rPr>
        <w:t>Табл. 7.1.1 Матриця стратегічних пріоритетів Солотвинської територіальної громади</w:t>
      </w:r>
    </w:p>
    <w:p w:rsidR="00487A81" w:rsidRPr="00FA4959" w:rsidRDefault="00487A81" w:rsidP="00487A81">
      <w:pPr>
        <w:spacing w:after="0" w:line="240" w:lineRule="auto"/>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622"/>
        <w:gridCol w:w="4173"/>
      </w:tblGrid>
      <w:tr w:rsidR="00487A81" w:rsidRPr="00FA4959" w:rsidTr="004A5509">
        <w:tc>
          <w:tcPr>
            <w:tcW w:w="0" w:type="auto"/>
            <w:shd w:val="clear" w:color="auto" w:fill="F79646" w:themeFill="accent6"/>
          </w:tcPr>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Стратегічні цілі</w:t>
            </w:r>
          </w:p>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lang w:val="en-US"/>
              </w:rPr>
              <w:t>P</w:t>
            </w:r>
          </w:p>
        </w:tc>
        <w:tc>
          <w:tcPr>
            <w:tcW w:w="0" w:type="auto"/>
            <w:shd w:val="clear" w:color="auto" w:fill="F79646" w:themeFill="accent6"/>
          </w:tcPr>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Операційні цілі</w:t>
            </w:r>
          </w:p>
          <w:p w:rsidR="00487A81" w:rsidRPr="00FA4959" w:rsidRDefault="00487A81" w:rsidP="004A5509">
            <w:pPr>
              <w:spacing w:after="0" w:line="240" w:lineRule="auto"/>
              <w:jc w:val="center"/>
              <w:rPr>
                <w:rFonts w:ascii="Times New Roman" w:eastAsia="Calibri" w:hAnsi="Times New Roman" w:cs="Times New Roman"/>
                <w:b/>
                <w:bCs/>
                <w:sz w:val="24"/>
                <w:szCs w:val="24"/>
                <w:lang w:val="en-US"/>
              </w:rPr>
            </w:pPr>
            <w:r w:rsidRPr="00FA4959">
              <w:rPr>
                <w:rFonts w:ascii="Times New Roman" w:eastAsia="Calibri" w:hAnsi="Times New Roman" w:cs="Times New Roman"/>
                <w:b/>
                <w:bCs/>
                <w:sz w:val="24"/>
                <w:szCs w:val="24"/>
                <w:lang w:val="en-US"/>
              </w:rPr>
              <w:t>O</w:t>
            </w:r>
          </w:p>
        </w:tc>
        <w:tc>
          <w:tcPr>
            <w:tcW w:w="0" w:type="auto"/>
            <w:shd w:val="clear" w:color="auto" w:fill="F79646" w:themeFill="accent6"/>
          </w:tcPr>
          <w:p w:rsidR="00487A81" w:rsidRPr="00FA4959" w:rsidRDefault="00487A81" w:rsidP="004A5509">
            <w:pPr>
              <w:spacing w:after="0" w:line="240" w:lineRule="auto"/>
              <w:jc w:val="center"/>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Завдання</w:t>
            </w:r>
          </w:p>
          <w:p w:rsidR="00487A81" w:rsidRPr="00FA4959" w:rsidRDefault="00487A81" w:rsidP="004A5509">
            <w:pPr>
              <w:spacing w:after="0" w:line="240" w:lineRule="auto"/>
              <w:jc w:val="center"/>
              <w:rPr>
                <w:rFonts w:ascii="Times New Roman" w:eastAsia="Calibri" w:hAnsi="Times New Roman" w:cs="Times New Roman"/>
                <w:b/>
                <w:bCs/>
                <w:sz w:val="24"/>
                <w:szCs w:val="24"/>
                <w:lang w:val="en-US"/>
              </w:rPr>
            </w:pPr>
            <w:r w:rsidRPr="00FA4959">
              <w:rPr>
                <w:rFonts w:ascii="Times New Roman" w:eastAsia="Calibri" w:hAnsi="Times New Roman" w:cs="Times New Roman"/>
                <w:b/>
                <w:bCs/>
                <w:sz w:val="24"/>
                <w:szCs w:val="24"/>
                <w:lang w:val="en-US"/>
              </w:rPr>
              <w:t>T</w:t>
            </w:r>
          </w:p>
        </w:tc>
      </w:tr>
      <w:tr w:rsidR="00487A81" w:rsidRPr="00FA4959" w:rsidTr="004A5509">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lang w:val="en-US"/>
              </w:rPr>
              <w:t xml:space="preserve">1. </w:t>
            </w:r>
            <w:r w:rsidRPr="00FA4959">
              <w:rPr>
                <w:rFonts w:ascii="Times New Roman" w:eastAsia="Calibri" w:hAnsi="Times New Roman" w:cs="Times New Roman"/>
                <w:b/>
                <w:bCs/>
                <w:sz w:val="24"/>
                <w:szCs w:val="24"/>
              </w:rPr>
              <w:t>Місцевий економічний розвиток.</w:t>
            </w: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1.1 </w:t>
            </w:r>
            <w:r w:rsidRPr="00FA4959">
              <w:rPr>
                <w:rFonts w:ascii="Times New Roman" w:eastAsia="Calibri" w:hAnsi="Times New Roman" w:cs="Times New Roman"/>
                <w:sz w:val="24"/>
                <w:szCs w:val="24"/>
              </w:rPr>
              <w:t>Розвиток підприємництва, малого та середнього бізнесу.</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1.1.1. Підтримка утворення зелених садиб та еко-ферм сімейного типу, ініціатив з вирощування та переробки лікарських рослини.</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en-US"/>
              </w:rPr>
              <w:t>1.1.2</w:t>
            </w:r>
            <w:r w:rsidRPr="00FA4959">
              <w:rPr>
                <w:rFonts w:ascii="Times New Roman" w:eastAsia="Calibri" w:hAnsi="Times New Roman" w:cs="Times New Roman"/>
                <w:sz w:val="24"/>
                <w:szCs w:val="24"/>
              </w:rPr>
              <w:t xml:space="preserve"> Ресурсна підтримка розвитку підприємництва.</w:t>
            </w:r>
          </w:p>
        </w:tc>
      </w:tr>
      <w:tr w:rsidR="00487A81" w:rsidRPr="00FA4959" w:rsidTr="004A5509">
        <w:trPr>
          <w:trHeight w:val="388"/>
        </w:trPr>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1.1.3 Підвищення економічної грамотності населення.</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1.2. </w:t>
            </w:r>
            <w:r w:rsidRPr="00FA4959">
              <w:rPr>
                <w:rFonts w:ascii="Times New Roman" w:eastAsia="Calibri" w:hAnsi="Times New Roman" w:cs="Times New Roman"/>
                <w:sz w:val="24"/>
                <w:szCs w:val="24"/>
              </w:rPr>
              <w:t>Покращення умов для залучення інвестицій.</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1.2.1 </w:t>
            </w:r>
            <w:r w:rsidRPr="00FA4959">
              <w:rPr>
                <w:rFonts w:ascii="Times New Roman" w:eastAsia="Calibri" w:hAnsi="Times New Roman" w:cs="Times New Roman"/>
                <w:sz w:val="24"/>
                <w:szCs w:val="24"/>
              </w:rPr>
              <w:t>Підготовка об’єктів для залучення інвестицій в нафтогазову сферу.</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lang w:val="ru-RU"/>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lang w:val="ru-RU"/>
              </w:rPr>
            </w:pPr>
            <w:r w:rsidRPr="00FA4959">
              <w:rPr>
                <w:rFonts w:ascii="Times New Roman" w:eastAsia="Calibri" w:hAnsi="Times New Roman" w:cs="Times New Roman"/>
                <w:sz w:val="24"/>
                <w:szCs w:val="24"/>
                <w:lang w:val="ru-RU"/>
              </w:rPr>
              <w:t>1.2.</w:t>
            </w:r>
            <w:r w:rsidRPr="00FA4959">
              <w:rPr>
                <w:rFonts w:ascii="Times New Roman" w:eastAsia="Calibri" w:hAnsi="Times New Roman" w:cs="Times New Roman"/>
                <w:sz w:val="24"/>
                <w:szCs w:val="24"/>
              </w:rPr>
              <w:t>2</w:t>
            </w:r>
            <w:r w:rsidRPr="00FA4959">
              <w:rPr>
                <w:rFonts w:ascii="Times New Roman" w:eastAsia="Calibri" w:hAnsi="Times New Roman" w:cs="Times New Roman"/>
                <w:sz w:val="24"/>
                <w:szCs w:val="24"/>
                <w:lang w:val="ru-RU"/>
              </w:rPr>
              <w:t xml:space="preserve"> </w:t>
            </w:r>
            <w:r w:rsidRPr="00FA4959">
              <w:rPr>
                <w:rFonts w:ascii="Times New Roman" w:eastAsia="Calibri" w:hAnsi="Times New Roman" w:cs="Times New Roman"/>
                <w:sz w:val="24"/>
                <w:szCs w:val="24"/>
              </w:rPr>
              <w:t>Підготовка об’єктів для залучення інвестицій в сферу с/г переробки та видобутку солі.</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1.2.2 </w:t>
            </w:r>
            <w:r w:rsidRPr="00FA4959">
              <w:rPr>
                <w:rFonts w:ascii="Times New Roman" w:eastAsia="Calibri" w:hAnsi="Times New Roman" w:cs="Times New Roman"/>
                <w:sz w:val="24"/>
                <w:szCs w:val="24"/>
              </w:rPr>
              <w:t>Будівництво туристичних шляхів та мереж, що з’єднають з с. Бистрецею</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1.2.3 Проведення комплексної інвентаризації землі.</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en-US"/>
              </w:rPr>
              <w:t xml:space="preserve">1.3. </w:t>
            </w:r>
            <w:r w:rsidRPr="00FA4959">
              <w:rPr>
                <w:rFonts w:ascii="Times New Roman" w:eastAsia="Calibri" w:hAnsi="Times New Roman" w:cs="Times New Roman"/>
                <w:sz w:val="24"/>
                <w:szCs w:val="24"/>
              </w:rPr>
              <w:t>Розвиток туризму.</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1.3.</w:t>
            </w:r>
            <w:r w:rsidRPr="00FA4959">
              <w:rPr>
                <w:rFonts w:ascii="Times New Roman" w:eastAsia="Calibri" w:hAnsi="Times New Roman" w:cs="Times New Roman"/>
                <w:sz w:val="24"/>
                <w:szCs w:val="24"/>
              </w:rPr>
              <w:t>1</w:t>
            </w:r>
            <w:r w:rsidRPr="00FA4959">
              <w:rPr>
                <w:rFonts w:ascii="Times New Roman" w:eastAsia="Calibri" w:hAnsi="Times New Roman" w:cs="Times New Roman"/>
                <w:sz w:val="24"/>
                <w:szCs w:val="24"/>
                <w:lang w:val="ru-RU"/>
              </w:rPr>
              <w:t xml:space="preserve"> </w:t>
            </w:r>
            <w:r w:rsidRPr="00FA4959">
              <w:rPr>
                <w:rFonts w:ascii="Times New Roman" w:eastAsia="Calibri" w:hAnsi="Times New Roman" w:cs="Times New Roman"/>
                <w:sz w:val="24"/>
                <w:szCs w:val="24"/>
              </w:rPr>
              <w:t>Будівництво нових зелених маршрутів, в тому числі (пішохідних, велосипедних, кінних).</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1.3.</w:t>
            </w:r>
            <w:r w:rsidRPr="00FA4959">
              <w:rPr>
                <w:rFonts w:ascii="Times New Roman" w:eastAsia="Calibri" w:hAnsi="Times New Roman" w:cs="Times New Roman"/>
                <w:sz w:val="24"/>
                <w:szCs w:val="24"/>
              </w:rPr>
              <w:t>2</w:t>
            </w:r>
            <w:r w:rsidRPr="00FA4959">
              <w:rPr>
                <w:rFonts w:ascii="Times New Roman" w:eastAsia="Calibri" w:hAnsi="Times New Roman" w:cs="Times New Roman"/>
                <w:sz w:val="24"/>
                <w:szCs w:val="24"/>
                <w:lang w:val="ru-RU"/>
              </w:rPr>
              <w:t xml:space="preserve"> </w:t>
            </w:r>
            <w:r w:rsidRPr="00FA4959">
              <w:rPr>
                <w:rFonts w:ascii="Times New Roman" w:eastAsia="Calibri" w:hAnsi="Times New Roman" w:cs="Times New Roman"/>
                <w:sz w:val="24"/>
                <w:szCs w:val="24"/>
              </w:rPr>
              <w:t>Створення нових рекреаційних зон, облаштування існуючих баз відпочинку та спорту.</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1.3.3 Підготовка рекреаційної зони в с. Кричка для польотів на дельтапланах.</w:t>
            </w:r>
          </w:p>
        </w:tc>
      </w:tr>
      <w:tr w:rsidR="00487A81" w:rsidRPr="00FA4959" w:rsidTr="004A5509">
        <w:tc>
          <w:tcPr>
            <w:tcW w:w="0" w:type="auto"/>
            <w:vMerge/>
          </w:tcPr>
          <w:p w:rsidR="00487A81" w:rsidRPr="00FA4959" w:rsidRDefault="00487A81" w:rsidP="004A5509">
            <w:pPr>
              <w:spacing w:after="0" w:line="240" w:lineRule="auto"/>
              <w:jc w:val="both"/>
              <w:rPr>
                <w:rFonts w:ascii="Times New Roman" w:eastAsia="Calibri" w:hAnsi="Times New Roman" w:cs="Times New Roman"/>
                <w:b/>
                <w:bCs/>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en-US"/>
              </w:rPr>
              <w:t>1.3.</w:t>
            </w:r>
            <w:r w:rsidRPr="00FA4959">
              <w:rPr>
                <w:rFonts w:ascii="Times New Roman" w:eastAsia="Calibri" w:hAnsi="Times New Roman" w:cs="Times New Roman"/>
                <w:sz w:val="24"/>
                <w:szCs w:val="24"/>
              </w:rPr>
              <w:t>4</w:t>
            </w:r>
            <w:r w:rsidRPr="00FA4959">
              <w:rPr>
                <w:rFonts w:ascii="Times New Roman" w:eastAsia="Calibri" w:hAnsi="Times New Roman" w:cs="Times New Roman"/>
                <w:sz w:val="24"/>
                <w:szCs w:val="24"/>
                <w:lang w:val="en-US"/>
              </w:rPr>
              <w:t xml:space="preserve"> </w:t>
            </w:r>
            <w:r w:rsidRPr="00FA4959">
              <w:rPr>
                <w:rFonts w:ascii="Times New Roman" w:eastAsia="Calibri" w:hAnsi="Times New Roman" w:cs="Times New Roman"/>
                <w:sz w:val="24"/>
                <w:szCs w:val="24"/>
              </w:rPr>
              <w:t>Брендування та промоція громади.</w:t>
            </w:r>
          </w:p>
        </w:tc>
      </w:tr>
      <w:tr w:rsidR="00487A81" w:rsidRPr="00FA4959" w:rsidTr="004A5509">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b/>
                <w:bCs/>
                <w:sz w:val="24"/>
                <w:szCs w:val="24"/>
              </w:rPr>
            </w:pPr>
            <w:r w:rsidRPr="00FA4959">
              <w:rPr>
                <w:rFonts w:ascii="Times New Roman" w:eastAsia="Calibri" w:hAnsi="Times New Roman" w:cs="Times New Roman"/>
                <w:b/>
                <w:bCs/>
                <w:sz w:val="24"/>
                <w:szCs w:val="24"/>
              </w:rPr>
              <w:t>2.</w:t>
            </w:r>
            <w:r w:rsidRPr="00FA4959">
              <w:rPr>
                <w:rFonts w:ascii="Times New Roman" w:eastAsia="Calibri" w:hAnsi="Times New Roman" w:cs="Times New Roman"/>
                <w:b/>
                <w:bCs/>
                <w:sz w:val="24"/>
                <w:szCs w:val="24"/>
                <w:lang w:val="en-US"/>
              </w:rPr>
              <w:t xml:space="preserve">2. </w:t>
            </w:r>
            <w:r w:rsidRPr="00FA4959">
              <w:rPr>
                <w:rFonts w:ascii="Times New Roman" w:eastAsia="Calibri" w:hAnsi="Times New Roman" w:cs="Times New Roman"/>
                <w:b/>
                <w:bCs/>
                <w:sz w:val="24"/>
                <w:szCs w:val="24"/>
              </w:rPr>
              <w:t>Добре урядування</w:t>
            </w: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2.1. </w:t>
            </w:r>
            <w:r w:rsidRPr="00FA4959">
              <w:rPr>
                <w:rFonts w:ascii="Times New Roman" w:eastAsia="Calibri" w:hAnsi="Times New Roman" w:cs="Times New Roman"/>
                <w:sz w:val="24"/>
                <w:szCs w:val="24"/>
              </w:rPr>
              <w:t>Покращення якості муніципальних послуг та базової інфраструктури.</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2.1.1. </w:t>
            </w:r>
            <w:r w:rsidRPr="00FA4959">
              <w:rPr>
                <w:rFonts w:ascii="Times New Roman" w:eastAsia="Calibri" w:hAnsi="Times New Roman" w:cs="Times New Roman"/>
                <w:sz w:val="24"/>
                <w:szCs w:val="24"/>
              </w:rPr>
              <w:t>Покращено якість місцевих доріг та дорожньої інфраструктури.</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2.1.2. З</w:t>
            </w:r>
            <w:r w:rsidRPr="00FA4959">
              <w:rPr>
                <w:rFonts w:ascii="Times New Roman" w:eastAsia="Calibri" w:hAnsi="Times New Roman" w:cs="Times New Roman"/>
                <w:sz w:val="24"/>
                <w:szCs w:val="24"/>
              </w:rPr>
              <w:t>абезпечення якісною питною водою, покращення водопостачання, водовідведення та системи очистки та водовідведення.</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2.1.3.</w:t>
            </w:r>
            <w:r w:rsidRPr="00FA4959">
              <w:rPr>
                <w:rFonts w:ascii="Times New Roman" w:eastAsia="Calibri" w:hAnsi="Times New Roman" w:cs="Times New Roman"/>
                <w:sz w:val="24"/>
                <w:szCs w:val="24"/>
              </w:rPr>
              <w:t xml:space="preserve"> Конкурентна </w:t>
            </w:r>
            <w:r w:rsidRPr="00FA4959">
              <w:rPr>
                <w:rFonts w:ascii="Times New Roman" w:eastAsia="Calibri" w:hAnsi="Times New Roman" w:cs="Times New Roman"/>
                <w:sz w:val="24"/>
                <w:szCs w:val="24"/>
                <w:lang w:val="ru-RU"/>
              </w:rPr>
              <w:t xml:space="preserve"> </w:t>
            </w:r>
            <w:r w:rsidRPr="00FA4959">
              <w:rPr>
                <w:rFonts w:ascii="Times New Roman" w:eastAsia="Calibri" w:hAnsi="Times New Roman" w:cs="Times New Roman"/>
                <w:sz w:val="24"/>
                <w:szCs w:val="24"/>
              </w:rPr>
              <w:t>освіта що сприяє розвитку талантів.</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2.1.4. </w:t>
            </w:r>
            <w:r w:rsidRPr="00FA4959">
              <w:rPr>
                <w:rFonts w:ascii="Times New Roman" w:eastAsia="Calibri" w:hAnsi="Times New Roman" w:cs="Times New Roman"/>
                <w:sz w:val="24"/>
                <w:szCs w:val="24"/>
              </w:rPr>
              <w:t xml:space="preserve">Якісна медицина і покращення </w:t>
            </w:r>
            <w:r w:rsidRPr="00FA4959">
              <w:rPr>
                <w:rFonts w:ascii="Times New Roman" w:eastAsia="Calibri" w:hAnsi="Times New Roman" w:cs="Times New Roman"/>
                <w:sz w:val="24"/>
                <w:szCs w:val="24"/>
              </w:rPr>
              <w:lastRenderedPageBreak/>
              <w:t>здоров’я мешканців.</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2.1.5. </w:t>
            </w:r>
            <w:r w:rsidRPr="00FA4959">
              <w:rPr>
                <w:rFonts w:ascii="Times New Roman" w:eastAsia="Calibri" w:hAnsi="Times New Roman" w:cs="Times New Roman"/>
                <w:sz w:val="24"/>
                <w:szCs w:val="24"/>
              </w:rPr>
              <w:t>Розвиток спорту та фізичної культури .</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2.1.6 Покращення сортування та переробки ТПВ.</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en-US"/>
              </w:rPr>
              <w:t>2.2.</w:t>
            </w:r>
            <w:r w:rsidRPr="00FA4959">
              <w:rPr>
                <w:rFonts w:ascii="Times New Roman" w:eastAsia="Calibri" w:hAnsi="Times New Roman" w:cs="Times New Roman"/>
                <w:sz w:val="24"/>
                <w:szCs w:val="24"/>
              </w:rPr>
              <w:t xml:space="preserve"> Покращення управління</w:t>
            </w:r>
            <w:r w:rsidRPr="00FA4959">
              <w:rPr>
                <w:rFonts w:ascii="Times New Roman" w:eastAsia="Calibri" w:hAnsi="Times New Roman" w:cs="Times New Roman"/>
                <w:sz w:val="24"/>
                <w:szCs w:val="24"/>
                <w:lang w:val="en-US"/>
              </w:rPr>
              <w:t xml:space="preserve"> </w:t>
            </w:r>
            <w:r w:rsidRPr="00FA4959">
              <w:rPr>
                <w:rFonts w:ascii="Times New Roman" w:eastAsia="Calibri" w:hAnsi="Times New Roman" w:cs="Times New Roman"/>
                <w:sz w:val="24"/>
                <w:szCs w:val="24"/>
              </w:rPr>
              <w:t>Просторовим розвитком.</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2.2.1 </w:t>
            </w:r>
            <w:r w:rsidRPr="00FA4959">
              <w:rPr>
                <w:rFonts w:ascii="Times New Roman" w:eastAsia="Calibri" w:hAnsi="Times New Roman" w:cs="Times New Roman"/>
                <w:sz w:val="24"/>
                <w:szCs w:val="24"/>
              </w:rPr>
              <w:t>Оновлення генеральних планів населених пунктів громади.</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en-US"/>
              </w:rPr>
              <w:t xml:space="preserve">2.2.2 </w:t>
            </w:r>
            <w:r w:rsidRPr="00FA4959">
              <w:rPr>
                <w:rFonts w:ascii="Times New Roman" w:eastAsia="Calibri" w:hAnsi="Times New Roman" w:cs="Times New Roman"/>
                <w:sz w:val="24"/>
                <w:szCs w:val="24"/>
              </w:rPr>
              <w:t>Розроблена Схема просторового розвитку.</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2.2.3 Укріплення берегів та забезпечення безпеки від повеней.</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2.3. </w:t>
            </w:r>
            <w:r w:rsidRPr="00FA4959">
              <w:rPr>
                <w:rFonts w:ascii="Times New Roman" w:eastAsia="Calibri" w:hAnsi="Times New Roman" w:cs="Times New Roman"/>
                <w:sz w:val="24"/>
                <w:szCs w:val="24"/>
              </w:rPr>
              <w:t>Розвиток культури та ефективне використання історико-культурної спадщини громади.</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2.3.1</w:t>
            </w:r>
            <w:r w:rsidRPr="00FA4959">
              <w:rPr>
                <w:rFonts w:ascii="Times New Roman" w:eastAsia="Calibri" w:hAnsi="Times New Roman" w:cs="Times New Roman"/>
                <w:sz w:val="24"/>
                <w:szCs w:val="24"/>
              </w:rPr>
              <w:t xml:space="preserve"> Збереження використання, оцифрування культурної спадщини громади.</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2.3.1</w:t>
            </w:r>
            <w:r w:rsidRPr="00FA4959">
              <w:rPr>
                <w:rFonts w:ascii="Times New Roman" w:eastAsia="Calibri" w:hAnsi="Times New Roman" w:cs="Times New Roman"/>
                <w:sz w:val="24"/>
                <w:szCs w:val="24"/>
              </w:rPr>
              <w:t xml:space="preserve"> Культурно-мистецька діяльність, яка орієнтована на попит.</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2.4. </w:t>
            </w:r>
            <w:r w:rsidRPr="00FA4959">
              <w:rPr>
                <w:rFonts w:ascii="Times New Roman" w:eastAsia="Calibri" w:hAnsi="Times New Roman" w:cs="Times New Roman"/>
                <w:sz w:val="24"/>
                <w:szCs w:val="24"/>
              </w:rPr>
              <w:t>Посилення якості та участі громадян у процесах прийняття рішень.</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2.4.1 </w:t>
            </w:r>
            <w:r w:rsidRPr="00FA4959">
              <w:rPr>
                <w:rFonts w:ascii="Times New Roman" w:eastAsia="Calibri" w:hAnsi="Times New Roman" w:cs="Times New Roman"/>
                <w:sz w:val="24"/>
                <w:szCs w:val="24"/>
              </w:rPr>
              <w:t>Місцева бюджетна цільова програма «Бюджет участі Солотвинської ТГ 2025-2027».</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2.4.2 </w:t>
            </w:r>
            <w:r w:rsidRPr="00FA4959">
              <w:rPr>
                <w:rFonts w:ascii="Times New Roman" w:eastAsia="Calibri" w:hAnsi="Times New Roman" w:cs="Times New Roman"/>
                <w:sz w:val="24"/>
                <w:szCs w:val="24"/>
              </w:rPr>
              <w:t>Місцева бюджетна цільова програма «Шкільний бюджет участі Солотвинської ТГ 2025-2027».</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jc w:val="both"/>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lang w:val="ru-RU"/>
              </w:rPr>
              <w:t xml:space="preserve">2.4.3 </w:t>
            </w:r>
            <w:r w:rsidRPr="00FA4959">
              <w:rPr>
                <w:rFonts w:ascii="Times New Roman" w:eastAsia="Calibri" w:hAnsi="Times New Roman" w:cs="Times New Roman"/>
                <w:sz w:val="24"/>
                <w:szCs w:val="24"/>
              </w:rPr>
              <w:t>Підтримка розвитку добровільно- пожежного руху та матеріально- технічне оснащення служб порятунку.</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val="restart"/>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2.5 Покращення енергоефективності.</w:t>
            </w: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lang w:val="ru-RU"/>
              </w:rPr>
            </w:pPr>
            <w:r w:rsidRPr="00FA4959">
              <w:rPr>
                <w:rFonts w:ascii="Times New Roman" w:eastAsia="Calibri" w:hAnsi="Times New Roman" w:cs="Times New Roman"/>
                <w:sz w:val="24"/>
                <w:szCs w:val="24"/>
              </w:rPr>
              <w:t>2.5.1. Енергозбереження в комунальних закладах та об’єктах.</w:t>
            </w:r>
          </w:p>
        </w:tc>
      </w:tr>
      <w:tr w:rsidR="00487A81" w:rsidRPr="00FA4959" w:rsidTr="004A5509">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vMerge/>
          </w:tcPr>
          <w:p w:rsidR="00487A81" w:rsidRPr="00FA4959" w:rsidRDefault="00487A81" w:rsidP="004A5509">
            <w:pPr>
              <w:spacing w:after="0" w:line="240" w:lineRule="auto"/>
              <w:rPr>
                <w:rFonts w:ascii="Times New Roman" w:eastAsia="Calibri" w:hAnsi="Times New Roman" w:cs="Times New Roman"/>
                <w:sz w:val="24"/>
                <w:szCs w:val="24"/>
              </w:rPr>
            </w:pPr>
          </w:p>
        </w:tc>
        <w:tc>
          <w:tcPr>
            <w:tcW w:w="0" w:type="auto"/>
          </w:tcPr>
          <w:p w:rsidR="00487A81" w:rsidRPr="00FA4959" w:rsidRDefault="00487A81" w:rsidP="004A5509">
            <w:pPr>
              <w:spacing w:after="0" w:line="240" w:lineRule="auto"/>
              <w:jc w:val="both"/>
              <w:rPr>
                <w:rFonts w:ascii="Times New Roman" w:eastAsia="Calibri" w:hAnsi="Times New Roman" w:cs="Times New Roman"/>
                <w:sz w:val="24"/>
                <w:szCs w:val="24"/>
              </w:rPr>
            </w:pPr>
            <w:r w:rsidRPr="00FA4959">
              <w:rPr>
                <w:rFonts w:ascii="Times New Roman" w:eastAsia="Calibri" w:hAnsi="Times New Roman" w:cs="Times New Roman"/>
                <w:sz w:val="24"/>
                <w:szCs w:val="24"/>
              </w:rPr>
              <w:t>2.5.2. Енергобезпека і розвиток альтернативних джерел енергії.</w:t>
            </w:r>
          </w:p>
        </w:tc>
      </w:tr>
    </w:tbl>
    <w:p w:rsidR="00487A81" w:rsidRPr="00FA4959" w:rsidRDefault="00487A81" w:rsidP="00487A81">
      <w:pPr>
        <w:spacing w:after="0" w:line="240" w:lineRule="auto"/>
        <w:rPr>
          <w:rFonts w:ascii="Times New Roman" w:eastAsia="Times New Roman" w:hAnsi="Times New Roman" w:cs="Times New Roman"/>
          <w:b/>
          <w:color w:val="000000"/>
          <w:sz w:val="28"/>
          <w:szCs w:val="28"/>
        </w:rPr>
      </w:pPr>
    </w:p>
    <w:p w:rsidR="00487A81" w:rsidRPr="00FA4959" w:rsidRDefault="00487A81" w:rsidP="00487A81">
      <w:pPr>
        <w:spacing w:after="0" w:line="240" w:lineRule="auto"/>
        <w:ind w:firstLine="709"/>
        <w:jc w:val="center"/>
        <w:rPr>
          <w:rFonts w:ascii="Times New Roman" w:eastAsia="Times New Roman" w:hAnsi="Times New Roman" w:cs="Times New Roman"/>
          <w:b/>
          <w:color w:val="000000"/>
          <w:sz w:val="28"/>
          <w:szCs w:val="28"/>
        </w:rPr>
      </w:pPr>
      <w:r w:rsidRPr="00FA4959">
        <w:rPr>
          <w:rFonts w:ascii="Times New Roman" w:eastAsia="Times New Roman" w:hAnsi="Times New Roman" w:cs="Times New Roman"/>
          <w:b/>
          <w:color w:val="000000"/>
          <w:sz w:val="28"/>
          <w:szCs w:val="28"/>
        </w:rPr>
        <w:br w:type="page"/>
      </w:r>
    </w:p>
    <w:p w:rsidR="00487A81" w:rsidRPr="00FA4959" w:rsidRDefault="00487A81" w:rsidP="00487A81">
      <w:pPr>
        <w:spacing w:after="0" w:line="240" w:lineRule="auto"/>
        <w:rPr>
          <w:rFonts w:ascii="Times New Roman" w:eastAsia="Times New Roman" w:hAnsi="Times New Roman" w:cs="Times New Roman"/>
          <w:b/>
          <w:color w:val="000000"/>
          <w:sz w:val="28"/>
          <w:szCs w:val="28"/>
        </w:rPr>
      </w:pPr>
    </w:p>
    <w:p w:rsidR="00487A81" w:rsidRPr="00FA4959" w:rsidRDefault="00487A81" w:rsidP="00487A81">
      <w:pPr>
        <w:spacing w:before="240" w:after="240" w:line="240" w:lineRule="auto"/>
        <w:ind w:firstLine="709"/>
        <w:jc w:val="center"/>
        <w:rPr>
          <w:rFonts w:ascii="Times New Roman" w:eastAsia="Times New Roman" w:hAnsi="Times New Roman" w:cs="Times New Roman"/>
          <w:b/>
          <w:color w:val="000000"/>
          <w:sz w:val="28"/>
          <w:szCs w:val="28"/>
        </w:rPr>
      </w:pPr>
      <w:r w:rsidRPr="00FA4959">
        <w:rPr>
          <w:rFonts w:ascii="Times New Roman" w:eastAsia="Times New Roman" w:hAnsi="Times New Roman" w:cs="Times New Roman"/>
          <w:b/>
          <w:color w:val="000000"/>
          <w:sz w:val="28"/>
          <w:szCs w:val="28"/>
        </w:rPr>
        <w:t>ВІДПОВІДНІСТЬ СТРАТЕГІЇ СТРАТЕГІЯМ ВИЩОГО ПОРЯДКУ</w:t>
      </w:r>
    </w:p>
    <w:p w:rsidR="00487A81" w:rsidRPr="00FA4959" w:rsidRDefault="00487A81" w:rsidP="00487A81">
      <w:pPr>
        <w:spacing w:before="240" w:after="240" w:line="240" w:lineRule="auto"/>
        <w:ind w:firstLine="709"/>
        <w:jc w:val="center"/>
        <w:rPr>
          <w:rFonts w:ascii="Times New Roman" w:eastAsia="Times New Roman" w:hAnsi="Times New Roman" w:cs="Times New Roman"/>
          <w:color w:val="000000"/>
          <w:sz w:val="28"/>
          <w:szCs w:val="28"/>
        </w:rPr>
      </w:pPr>
      <w:r w:rsidRPr="00FA4959">
        <w:rPr>
          <w:rFonts w:ascii="Times New Roman" w:eastAsia="Times New Roman" w:hAnsi="Times New Roman" w:cs="Times New Roman"/>
          <w:b/>
          <w:color w:val="000000"/>
          <w:sz w:val="28"/>
          <w:szCs w:val="28"/>
        </w:rPr>
        <w:t>8.1 Відповідність Державній стратегії регіонального розвитку до 2027 року</w:t>
      </w:r>
    </w:p>
    <w:p w:rsidR="00487A81" w:rsidRPr="00FA4959" w:rsidRDefault="00487A81" w:rsidP="00487A81">
      <w:pPr>
        <w:spacing w:before="240" w:after="240" w:line="240" w:lineRule="auto"/>
        <w:ind w:firstLine="709"/>
        <w:jc w:val="both"/>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t>Стратегічною метою державної регіональної політики до 2027 року є посилення соціально-гуманітарної, економічної, просторової згуртованості України, зростання рівня безпеки і добробуту її громадян шляхом забезпечення потреб регіонів та територіальних громад у відновленні інфраструктури та модернізації економіки за принципом “краще, ніж було”, ефективного використання внутрішнього потенціалу територій, розвитку системи демократичного, децентралізованого та інклюзивного багаторівневого врядування.</w:t>
      </w:r>
    </w:p>
    <w:p w:rsidR="00487A81" w:rsidRPr="00FA4959" w:rsidRDefault="00487A81" w:rsidP="00487A81">
      <w:pPr>
        <w:spacing w:after="0" w:line="240" w:lineRule="auto"/>
        <w:ind w:firstLine="709"/>
        <w:jc w:val="both"/>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t>Стратегічна мета державної регіональної політики до 2027 року досягається на основі трьох стратегічних цілей:</w:t>
      </w:r>
    </w:p>
    <w:p w:rsidR="00487A81" w:rsidRPr="00FA4959" w:rsidRDefault="00487A81" w:rsidP="00487A81">
      <w:pPr>
        <w:spacing w:after="0" w:line="240" w:lineRule="auto"/>
        <w:ind w:firstLine="709"/>
        <w:jc w:val="both"/>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t>I. Формування згуртованої держави в соціальному, гуманітарному, економічному, екологічному, безпековому та просторовому вимірах.</w:t>
      </w:r>
    </w:p>
    <w:p w:rsidR="00487A81" w:rsidRPr="00FA4959" w:rsidRDefault="00487A81" w:rsidP="00487A81">
      <w:pPr>
        <w:spacing w:after="0" w:line="240" w:lineRule="auto"/>
        <w:ind w:firstLine="709"/>
        <w:jc w:val="both"/>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t>II. Підвищення рівня конкурентоспроможності регіонів.</w:t>
      </w:r>
    </w:p>
    <w:p w:rsidR="00487A81" w:rsidRPr="00FA4959" w:rsidRDefault="00487A81" w:rsidP="00487A81">
      <w:pPr>
        <w:spacing w:after="0" w:line="240" w:lineRule="auto"/>
        <w:ind w:firstLine="709"/>
        <w:jc w:val="both"/>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t>III. Розбудова ефективного багаторівневого врядування.</w:t>
      </w:r>
    </w:p>
    <w:p w:rsidR="00487A81" w:rsidRPr="00FA4959" w:rsidRDefault="00487A81" w:rsidP="00487A81">
      <w:pPr>
        <w:spacing w:after="0" w:line="240" w:lineRule="auto"/>
        <w:ind w:firstLine="709"/>
        <w:jc w:val="both"/>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t>В цілому пріоритети, операційні цілі та завдання не суперечать державній стратегії регіонального розвитку ДСРР 2027.</w:t>
      </w:r>
    </w:p>
    <w:p w:rsidR="00487A81" w:rsidRPr="00FA4959" w:rsidRDefault="00487A81" w:rsidP="00487A81">
      <w:pPr>
        <w:spacing w:after="0" w:line="240" w:lineRule="auto"/>
        <w:jc w:val="both"/>
        <w:rPr>
          <w:rFonts w:ascii="Times New Roman" w:eastAsia="Times New Roman" w:hAnsi="Times New Roman" w:cs="Times New Roman"/>
          <w:color w:val="000000"/>
          <w:sz w:val="28"/>
          <w:szCs w:val="28"/>
        </w:rPr>
      </w:pPr>
    </w:p>
    <w:p w:rsidR="00487A81" w:rsidRPr="00FA4959" w:rsidRDefault="00487A81" w:rsidP="00487A81">
      <w:pPr>
        <w:spacing w:after="0" w:line="240" w:lineRule="auto"/>
        <w:jc w:val="center"/>
        <w:rPr>
          <w:rFonts w:ascii="Times New Roman" w:eastAsia="Times New Roman" w:hAnsi="Times New Roman" w:cs="Times New Roman"/>
          <w:b/>
          <w:bCs/>
          <w:caps/>
          <w:sz w:val="28"/>
          <w:szCs w:val="28"/>
          <w:lang w:eastAsia="uk-UA"/>
        </w:rPr>
      </w:pPr>
      <w:r w:rsidRPr="00FA4959">
        <w:rPr>
          <w:rFonts w:ascii="Times New Roman" w:eastAsia="Times New Roman" w:hAnsi="Times New Roman" w:cs="Times New Roman"/>
          <w:b/>
          <w:bCs/>
          <w:sz w:val="28"/>
          <w:szCs w:val="28"/>
          <w:lang w:eastAsia="uk-UA"/>
        </w:rPr>
        <w:t>8.2 Відповідність стратегії розвитку Івано-Франківської області на період 2027 р.</w:t>
      </w:r>
    </w:p>
    <w:p w:rsidR="00487A81" w:rsidRPr="00FA4959" w:rsidRDefault="00487A81" w:rsidP="00487A81">
      <w:pPr>
        <w:spacing w:after="0" w:line="240" w:lineRule="auto"/>
        <w:jc w:val="both"/>
        <w:rPr>
          <w:rFonts w:ascii="Times New Roman" w:eastAsia="Times New Roman" w:hAnsi="Times New Roman" w:cs="Times New Roman"/>
          <w:b/>
          <w:bCs/>
          <w:caps/>
          <w:sz w:val="28"/>
          <w:szCs w:val="28"/>
          <w:lang w:eastAsia="uk-UA"/>
        </w:rPr>
      </w:pPr>
    </w:p>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r w:rsidRPr="00FA4959">
        <w:rPr>
          <w:rFonts w:ascii="Times New Roman" w:eastAsia="Times New Roman" w:hAnsi="Times New Roman" w:cs="Times New Roman"/>
          <w:caps/>
          <w:sz w:val="28"/>
          <w:szCs w:val="28"/>
          <w:lang w:eastAsia="uk-UA"/>
        </w:rPr>
        <w:t>В</w:t>
      </w:r>
      <w:r w:rsidRPr="00FA4959">
        <w:rPr>
          <w:rFonts w:ascii="Times New Roman" w:eastAsia="Times New Roman" w:hAnsi="Times New Roman" w:cs="Times New Roman"/>
          <w:sz w:val="28"/>
          <w:szCs w:val="28"/>
          <w:lang w:eastAsia="uk-UA"/>
        </w:rPr>
        <w:t>ідповідно стратегічного бачення розвитку області Прикарпаття - це комфортний, доступний і безпечний для проживання регіон з високим рівнем життя, високорозвинений культурний, туристичний, курортно-рекреаційний центр України з конкурентоспроможною та інноваційною економікою. Робочою групою проведено аналіз відповідності стратегічним цілям розвитку громади до стратегічних та операційних цілей розвитку Івано-Франківської області</w:t>
      </w:r>
    </w:p>
    <w:p w:rsidR="00487A81" w:rsidRPr="00FA4959" w:rsidRDefault="00487A81" w:rsidP="00487A81">
      <w:pPr>
        <w:spacing w:after="0" w:line="240" w:lineRule="auto"/>
        <w:jc w:val="both"/>
        <w:rPr>
          <w:rFonts w:ascii="Times New Roman" w:eastAsia="Times New Roman" w:hAnsi="Times New Roman" w:cs="Times New Roman"/>
          <w:b/>
          <w:bCs/>
          <w:caps/>
          <w:sz w:val="24"/>
          <w:szCs w:val="24"/>
          <w:lang w:eastAsia="uk-UA"/>
        </w:rPr>
      </w:pPr>
    </w:p>
    <w:tbl>
      <w:tblPr>
        <w:tblW w:w="0" w:type="auto"/>
        <w:tblLook w:val="0400" w:firstRow="0" w:lastRow="0" w:firstColumn="0" w:lastColumn="0" w:noHBand="0" w:noVBand="1"/>
      </w:tblPr>
      <w:tblGrid>
        <w:gridCol w:w="6410"/>
        <w:gridCol w:w="1766"/>
        <w:gridCol w:w="1693"/>
      </w:tblGrid>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487A81" w:rsidRPr="00FA4959" w:rsidRDefault="00487A81" w:rsidP="004A5509">
            <w:pPr>
              <w:spacing w:after="0" w:line="240" w:lineRule="auto"/>
              <w:ind w:hanging="2"/>
              <w:jc w:val="both"/>
              <w:rPr>
                <w:rFonts w:ascii="Times New Roman" w:eastAsia="Calibri" w:hAnsi="Times New Roman" w:cs="Times New Roman"/>
                <w:bCs/>
                <w:sz w:val="28"/>
                <w:szCs w:val="28"/>
              </w:rPr>
            </w:pPr>
            <w:r w:rsidRPr="00FA4959">
              <w:rPr>
                <w:rFonts w:ascii="Times New Roman" w:eastAsia="Calibri" w:hAnsi="Times New Roman" w:cs="Times New Roman"/>
                <w:bCs/>
                <w:color w:val="000000"/>
                <w:sz w:val="28"/>
                <w:szCs w:val="28"/>
              </w:rPr>
              <w:t>Операційні цілі</w:t>
            </w:r>
            <w:r w:rsidRPr="00FA4959">
              <w:rPr>
                <w:rFonts w:ascii="Times New Roman" w:eastAsia="Calibri" w:hAnsi="Times New Roman" w:cs="Times New Roman"/>
                <w:bCs/>
                <w:color w:val="000000"/>
                <w:sz w:val="28"/>
                <w:szCs w:val="28"/>
                <w:lang w:val="ru-RU"/>
              </w:rPr>
              <w:t xml:space="preserve"> </w:t>
            </w:r>
            <w:r w:rsidRPr="00FA4959">
              <w:rPr>
                <w:rFonts w:ascii="Times New Roman" w:eastAsia="Calibri" w:hAnsi="Times New Roman" w:cs="Times New Roman"/>
                <w:bCs/>
                <w:color w:val="000000"/>
                <w:sz w:val="28"/>
                <w:szCs w:val="28"/>
              </w:rPr>
              <w:t>Стратегії регіонального розвитку Івано-Франківської області 2027</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jc w:val="both"/>
              <w:rPr>
                <w:rFonts w:ascii="Times New Roman" w:eastAsia="Calibri" w:hAnsi="Times New Roman" w:cs="Times New Roman"/>
                <w:bCs/>
                <w:color w:val="000000"/>
                <w:sz w:val="28"/>
                <w:szCs w:val="28"/>
              </w:rPr>
            </w:pPr>
            <w:r w:rsidRPr="00FA4959">
              <w:rPr>
                <w:rFonts w:ascii="Times New Roman" w:eastAsia="Calibri" w:hAnsi="Times New Roman" w:cs="Times New Roman"/>
                <w:bCs/>
                <w:color w:val="000000"/>
                <w:sz w:val="28"/>
                <w:szCs w:val="28"/>
              </w:rPr>
              <w:t>Стратегічна ціль 1:</w:t>
            </w:r>
          </w:p>
          <w:p w:rsidR="00487A81" w:rsidRPr="00FA4959" w:rsidRDefault="00487A81" w:rsidP="004A5509">
            <w:pPr>
              <w:spacing w:after="0" w:line="240" w:lineRule="auto"/>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Місцевий економічний розвиток</w:t>
            </w: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Стратегічна ціль 2:</w:t>
            </w:r>
          </w:p>
          <w:p w:rsidR="00487A81" w:rsidRPr="00FA4959" w:rsidRDefault="00487A81" w:rsidP="004A5509">
            <w:pPr>
              <w:spacing w:after="0" w:line="240" w:lineRule="auto"/>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Добре урядування</w:t>
            </w:r>
          </w:p>
        </w:tc>
      </w:tr>
      <w:tr w:rsidR="00487A81" w:rsidRPr="00FA4959" w:rsidTr="004A5509">
        <w:trPr>
          <w:trHeight w:val="567"/>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hanging="2"/>
              <w:rPr>
                <w:rFonts w:ascii="Times New Roman" w:eastAsia="Calibri" w:hAnsi="Times New Roman" w:cs="Times New Roman"/>
                <w:bCs/>
                <w:sz w:val="28"/>
                <w:szCs w:val="28"/>
              </w:rPr>
            </w:pPr>
            <w:r w:rsidRPr="00FA4959">
              <w:rPr>
                <w:rFonts w:ascii="Times New Roman" w:eastAsia="Calibri" w:hAnsi="Times New Roman" w:cs="Times New Roman"/>
                <w:sz w:val="28"/>
                <w:szCs w:val="28"/>
              </w:rPr>
              <w:t>1.1. Стимулювання розвитку інноваційних видів економічної діяльності, залучення інвестицій</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r>
      <w:tr w:rsidR="00487A81" w:rsidRPr="00FA4959" w:rsidTr="004A5509">
        <w:trPr>
          <w:trHeight w:val="567"/>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hanging="2"/>
              <w:rPr>
                <w:rFonts w:ascii="Times New Roman" w:eastAsia="Calibri" w:hAnsi="Times New Roman" w:cs="Times New Roman"/>
                <w:sz w:val="28"/>
                <w:szCs w:val="28"/>
              </w:rPr>
            </w:pPr>
            <w:r w:rsidRPr="00FA4959">
              <w:rPr>
                <w:rFonts w:ascii="Times New Roman" w:eastAsia="Calibri" w:hAnsi="Times New Roman" w:cs="Times New Roman"/>
                <w:sz w:val="28"/>
                <w:szCs w:val="28"/>
              </w:rPr>
              <w:lastRenderedPageBreak/>
              <w:t>1.2. Енергетична самодостатність</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r>
      <w:tr w:rsidR="00487A81" w:rsidRPr="00FA4959" w:rsidTr="004A5509">
        <w:trPr>
          <w:trHeight w:val="567"/>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hanging="2"/>
              <w:rPr>
                <w:rFonts w:ascii="Times New Roman" w:eastAsia="Calibri" w:hAnsi="Times New Roman" w:cs="Times New Roman"/>
                <w:bCs/>
                <w:sz w:val="28"/>
                <w:szCs w:val="28"/>
              </w:rPr>
            </w:pPr>
            <w:r w:rsidRPr="00FA4959">
              <w:rPr>
                <w:rFonts w:ascii="Times New Roman" w:eastAsia="Calibri" w:hAnsi="Times New Roman" w:cs="Times New Roman"/>
                <w:sz w:val="28"/>
                <w:szCs w:val="28"/>
              </w:rPr>
              <w:t>1.3. Розвиток туристично-рекреаційної сфери</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r>
      <w:tr w:rsidR="00487A81" w:rsidRPr="00FA4959" w:rsidTr="004A5509">
        <w:trPr>
          <w:trHeight w:val="567"/>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hanging="2"/>
              <w:rPr>
                <w:rFonts w:ascii="Times New Roman" w:eastAsia="Calibri" w:hAnsi="Times New Roman" w:cs="Times New Roman"/>
                <w:bCs/>
                <w:sz w:val="28"/>
                <w:szCs w:val="28"/>
              </w:rPr>
            </w:pPr>
            <w:r w:rsidRPr="00FA4959">
              <w:rPr>
                <w:rFonts w:ascii="Times New Roman" w:eastAsia="Calibri" w:hAnsi="Times New Roman" w:cs="Times New Roman"/>
                <w:sz w:val="28"/>
                <w:szCs w:val="28"/>
              </w:rPr>
              <w:t>1.4. Стимулювання економічного розвитку громад, сільських та гірських територій</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r>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rPr>
                <w:rFonts w:ascii="Times New Roman" w:eastAsia="Calibri" w:hAnsi="Times New Roman" w:cs="Times New Roman"/>
                <w:bCs/>
                <w:sz w:val="28"/>
                <w:szCs w:val="28"/>
              </w:rPr>
            </w:pPr>
            <w:r w:rsidRPr="00FA4959">
              <w:rPr>
                <w:rFonts w:ascii="Times New Roman" w:eastAsia="Calibri" w:hAnsi="Times New Roman" w:cs="Times New Roman"/>
                <w:sz w:val="28"/>
                <w:szCs w:val="28"/>
              </w:rPr>
              <w:t>2.1. Розвиток дорожньо-транспортної, логістичної, прикордонної інфраструктури</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r>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2.2. Розвиток інфраструктури територіальних громад</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r>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3.1. Забезпечення рівного доступу, підвищення якості медичних, освітніх послуг та розвиток спорту в громадах</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r>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3.2. Розвиток соціальної інфраструктури та інклюзії</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r>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3.3. Розвиток мережі закладів культури</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r>
      <w:tr w:rsidR="00487A81" w:rsidRPr="00FA4959" w:rsidTr="004A5509">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3.4 Підвищення рівня екологічної безпеки</w:t>
            </w:r>
          </w:p>
        </w:tc>
        <w:tc>
          <w:tcPr>
            <w:tcW w:w="17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p>
        </w:tc>
        <w:tc>
          <w:tcPr>
            <w:tcW w:w="16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487A81" w:rsidRPr="00FA4959" w:rsidRDefault="00487A81" w:rsidP="004A5509">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w:t>
            </w:r>
          </w:p>
        </w:tc>
      </w:tr>
    </w:tbl>
    <w:p w:rsidR="00487A81" w:rsidRPr="00FA4959" w:rsidRDefault="00487A81" w:rsidP="00487A81">
      <w:pPr>
        <w:spacing w:after="0" w:line="240" w:lineRule="auto"/>
        <w:jc w:val="both"/>
        <w:rPr>
          <w:rFonts w:ascii="Times New Roman" w:eastAsia="Times New Roman" w:hAnsi="Times New Roman" w:cs="Times New Roman"/>
          <w:sz w:val="28"/>
          <w:szCs w:val="28"/>
          <w:lang w:eastAsia="uk-UA"/>
        </w:rPr>
      </w:pPr>
    </w:p>
    <w:p w:rsidR="00487A81" w:rsidRPr="00FA4959" w:rsidRDefault="00487A81" w:rsidP="00487A81">
      <w:pPr>
        <w:spacing w:after="0" w:line="240" w:lineRule="auto"/>
        <w:ind w:firstLine="709"/>
        <w:jc w:val="both"/>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З порівняльної таблиці, наведеної вище можна дійти висновку, що обрані робочою групою пріоритети 7 з 10 відповідають операційним цілям Стратегії регіонального розвитку Івано-Франківської області на період до 2027 р. Очевидно, що при перегляді та або ухваленні нової обласної стратегії, стратегія Солотвинської територіальної громади може бути переглянута до актуальних пріоритетів розвитку регіону.</w:t>
      </w:r>
    </w:p>
    <w:p w:rsidR="00487A81" w:rsidRPr="00FA4959" w:rsidRDefault="00487A81" w:rsidP="00487A81">
      <w:pPr>
        <w:spacing w:after="0" w:line="240" w:lineRule="auto"/>
        <w:ind w:firstLine="709"/>
        <w:rPr>
          <w:rFonts w:ascii="Times New Roman" w:eastAsia="Calibri" w:hAnsi="Times New Roman" w:cs="Times New Roman"/>
          <w:b/>
          <w:sz w:val="28"/>
          <w:szCs w:val="28"/>
        </w:rPr>
      </w:pPr>
    </w:p>
    <w:p w:rsidR="00487A81" w:rsidRPr="00FA4959" w:rsidRDefault="00487A81" w:rsidP="00487A81">
      <w:pPr>
        <w:spacing w:after="0" w:line="240" w:lineRule="auto"/>
        <w:ind w:firstLine="709"/>
        <w:jc w:val="center"/>
        <w:rPr>
          <w:rFonts w:ascii="Times New Roman" w:eastAsia="Times New Roman" w:hAnsi="Times New Roman" w:cs="Times New Roman"/>
          <w:color w:val="000000"/>
          <w:sz w:val="28"/>
          <w:szCs w:val="28"/>
        </w:rPr>
      </w:pPr>
      <w:r w:rsidRPr="00FA4959">
        <w:rPr>
          <w:rFonts w:ascii="Times New Roman" w:eastAsia="Times New Roman" w:hAnsi="Times New Roman" w:cs="Times New Roman"/>
          <w:color w:val="000000"/>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t>СИСТЕМА УПРАВЛІННЯ, МОНІТОРИНГУ, ОНОВЛЕННЯ ТА ОЦІНКИ СТРАТЕГІЇ</w:t>
      </w: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Реалізація завдань стратегії передбачає виконання одночасно багатьох заходів та завдань, що ставить перед керівництвом громади питання раціонального управління цим доволі складним процесом.  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органу з управління Стратегії, який і приймає пропозиції щодо внесення змін (оновлення) Стратегії. Рада приймає рішення щодо внесення змін до Стратегії на підставі пропозицій. Технічний рівень управління і моніторингу виконує група управління впровадженням Стратегії, яка:</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забезпечує виконання завдань Стратегії згідно затвердженого плану, </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здійснює моніторинг соціально-економічного стану громади за визначеними показниками, </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вивчає основні політичні, економічні, фінансові, соціальні, наукові, технологічні і т.д. тенденції, визначає їх впливи на громаду, </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формує пропозиції стратегічних сценаріїв в нових політичних, соціально-економічних умовах зовнішнього середовища, </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аналізує соціально-економічні тенденції найближчих конкурентів у порівнянні з показниками громади, аналізує загрози. </w:t>
      </w:r>
    </w:p>
    <w:p w:rsidR="00487A81" w:rsidRPr="00FA4959" w:rsidRDefault="00487A81" w:rsidP="00487A81">
      <w:pPr>
        <w:numPr>
          <w:ilvl w:val="0"/>
          <w:numId w:val="14"/>
        </w:numPr>
        <w:spacing w:after="0" w:line="240" w:lineRule="auto"/>
        <w:ind w:left="0" w:firstLine="0"/>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формує пропозиції змін до цілей і завдань, які необхідно вносити до Стратегії як відповідь на виявлені нові загрози і можливості.</w:t>
      </w:r>
      <w:bookmarkStart w:id="6" w:name="_Toc498967553"/>
      <w:bookmarkStart w:id="7" w:name="_Toc530589494"/>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r w:rsidRPr="00FA4959">
        <w:rPr>
          <w:rFonts w:ascii="Times New Roman" w:eastAsia="Calibri" w:hAnsi="Times New Roman" w:cs="Times New Roman"/>
          <w:sz w:val="28"/>
          <w:szCs w:val="28"/>
        </w:rPr>
        <w:t>Управління процесом реалізації Стратегії розвитку територіальної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Стратегії здійснюється виконавчим комітетом та відповідними структурними підрозділами ради. Пропозиції щодо зміни Стратегії  обговорюються на чергових та позачергових нарадах і виносяться на розгляд сесії не частіше один раз на рік.</w:t>
      </w:r>
    </w:p>
    <w:p w:rsidR="00487A81" w:rsidRPr="00FA4959" w:rsidRDefault="00487A81" w:rsidP="00487A81">
      <w:pPr>
        <w:spacing w:after="0" w:line="240" w:lineRule="auto"/>
        <w:jc w:val="both"/>
        <w:rPr>
          <w:rFonts w:ascii="Times New Roman" w:eastAsia="Calibri" w:hAnsi="Times New Roman" w:cs="Times New Roman"/>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rPr>
      </w:pPr>
      <w:r w:rsidRPr="00FA4959">
        <w:rPr>
          <w:rFonts w:ascii="Times New Roman" w:eastAsia="Calibri" w:hAnsi="Times New Roman" w:cs="Times New Roman"/>
          <w:b/>
          <w:sz w:val="28"/>
          <w:szCs w:val="28"/>
        </w:rPr>
        <w:br w:type="page"/>
      </w:r>
    </w:p>
    <w:p w:rsidR="00487A81" w:rsidRPr="00FA4959" w:rsidRDefault="00487A81" w:rsidP="00487A81">
      <w:pPr>
        <w:spacing w:after="0" w:line="240" w:lineRule="auto"/>
        <w:jc w:val="center"/>
        <w:rPr>
          <w:rFonts w:ascii="Times New Roman" w:eastAsia="Calibri" w:hAnsi="Times New Roman" w:cs="Times New Roman"/>
          <w:b/>
          <w:i/>
          <w:iCs/>
          <w:sz w:val="28"/>
          <w:szCs w:val="28"/>
        </w:rPr>
      </w:pPr>
      <w:r w:rsidRPr="00FA4959">
        <w:rPr>
          <w:rFonts w:ascii="Times New Roman" w:eastAsia="Calibri" w:hAnsi="Times New Roman" w:cs="Times New Roman"/>
          <w:b/>
          <w:sz w:val="28"/>
          <w:szCs w:val="28"/>
        </w:rPr>
        <w:lastRenderedPageBreak/>
        <w:t>9.2 Процедура моніторингу</w:t>
      </w:r>
      <w:bookmarkEnd w:id="6"/>
      <w:bookmarkEnd w:id="7"/>
    </w:p>
    <w:p w:rsidR="00487A81" w:rsidRPr="00FA4959" w:rsidRDefault="00487A81" w:rsidP="00487A81">
      <w:pPr>
        <w:spacing w:after="0" w:line="240" w:lineRule="auto"/>
        <w:ind w:firstLine="709"/>
        <w:rPr>
          <w:rFonts w:ascii="Times New Roman" w:eastAsia="Calibri" w:hAnsi="Times New Roman" w:cs="Times New Roman"/>
          <w:bCs/>
          <w:i/>
          <w:iCs/>
          <w:sz w:val="28"/>
          <w:szCs w:val="28"/>
        </w:rPr>
      </w:pPr>
    </w:p>
    <w:p w:rsidR="00487A81" w:rsidRPr="00FA4959" w:rsidRDefault="00487A81" w:rsidP="00487A81">
      <w:pPr>
        <w:spacing w:after="0" w:line="240" w:lineRule="auto"/>
        <w:ind w:firstLine="709"/>
        <w:jc w:val="both"/>
        <w:rPr>
          <w:rFonts w:ascii="Times New Roman" w:eastAsia="Calibri" w:hAnsi="Times New Roman" w:cs="Times New Roman"/>
          <w:b/>
          <w:sz w:val="28"/>
          <w:szCs w:val="28"/>
        </w:rPr>
      </w:pPr>
      <w:r w:rsidRPr="00FA4959">
        <w:rPr>
          <w:rFonts w:ascii="Times New Roman" w:eastAsia="Calibri" w:hAnsi="Times New Roman" w:cs="Times New Roman"/>
          <w:sz w:val="28"/>
          <w:szCs w:val="28"/>
        </w:rPr>
        <w:t xml:space="preserve">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487A81" w:rsidRPr="00FA4959" w:rsidRDefault="00487A81" w:rsidP="00487A81">
      <w:pPr>
        <w:spacing w:after="0" w:line="240" w:lineRule="auto"/>
        <w:ind w:firstLine="709"/>
        <w:jc w:val="both"/>
        <w:rPr>
          <w:rFonts w:ascii="Times New Roman" w:eastAsia="Calibri" w:hAnsi="Times New Roman" w:cs="Times New Roman"/>
          <w:sz w:val="28"/>
          <w:szCs w:val="28"/>
        </w:rPr>
      </w:pPr>
    </w:p>
    <w:p w:rsidR="00487A81" w:rsidRPr="00FA4959" w:rsidRDefault="00487A81" w:rsidP="00487A81">
      <w:p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Моніторинг Стратегії розвитку включає рівні:</w:t>
      </w:r>
    </w:p>
    <w:p w:rsidR="00487A81" w:rsidRPr="00FA4959" w:rsidRDefault="00487A81" w:rsidP="00487A81">
      <w:pPr>
        <w:spacing w:after="0" w:line="240" w:lineRule="auto"/>
        <w:ind w:firstLine="709"/>
        <w:jc w:val="both"/>
        <w:rPr>
          <w:rFonts w:ascii="Times New Roman" w:eastAsia="Calibri" w:hAnsi="Times New Roman" w:cs="Times New Roman"/>
          <w:sz w:val="28"/>
          <w:szCs w:val="28"/>
          <w:lang w:val="ru-RU"/>
        </w:rPr>
      </w:pPr>
    </w:p>
    <w:p w:rsidR="00487A81" w:rsidRPr="00FA4959" w:rsidRDefault="00487A81" w:rsidP="00487A81">
      <w:pPr>
        <w:numPr>
          <w:ilvl w:val="0"/>
          <w:numId w:val="15"/>
        </w:numPr>
        <w:spacing w:after="0" w:line="240" w:lineRule="auto"/>
        <w:jc w:val="both"/>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Моніторинг зовнішнього середовища розвитку громади - базується на аналізі основних показників, що характеризують ситуацію в державі в цілому та Івано-Франківській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або звіту голови.</w:t>
      </w:r>
      <w:r w:rsidRPr="00FA4959">
        <w:rPr>
          <w:rFonts w:ascii="Times New Roman" w:eastAsia="Calibri" w:hAnsi="Times New Roman" w:cs="Times New Roman"/>
          <w:sz w:val="28"/>
          <w:szCs w:val="28"/>
          <w:lang w:val="ru-RU"/>
        </w:rPr>
        <w:t xml:space="preserve"> </w:t>
      </w:r>
    </w:p>
    <w:p w:rsidR="00487A81" w:rsidRPr="00FA4959" w:rsidRDefault="00487A81" w:rsidP="00487A81">
      <w:pPr>
        <w:numPr>
          <w:ilvl w:val="0"/>
          <w:numId w:val="15"/>
        </w:numPr>
        <w:spacing w:after="0" w:line="240" w:lineRule="auto"/>
        <w:jc w:val="both"/>
        <w:rPr>
          <w:rFonts w:ascii="Times New Roman" w:eastAsia="Calibri" w:hAnsi="Times New Roman" w:cs="Times New Roman"/>
          <w:sz w:val="28"/>
          <w:szCs w:val="28"/>
          <w:lang w:val="ru-RU"/>
        </w:rPr>
      </w:pPr>
      <w:r w:rsidRPr="00FA4959">
        <w:rPr>
          <w:rFonts w:ascii="Times New Roman" w:eastAsia="Calibri" w:hAnsi="Times New Roman" w:cs="Times New Roman"/>
          <w:sz w:val="28"/>
          <w:szCs w:val="28"/>
        </w:rPr>
        <w:t>Моніторинг процесу реалізації стратегії відбувається до зміни соціально економічного становища в громаді і їх окремих показників відповідно індикаторів її системи порівняння абсолютної та відносної зміни, питомої ваги такого індикатору.</w:t>
      </w:r>
    </w:p>
    <w:p w:rsidR="00487A81" w:rsidRPr="00FA4959" w:rsidRDefault="00487A81" w:rsidP="00487A81">
      <w:pPr>
        <w:spacing w:after="0" w:line="240" w:lineRule="auto"/>
        <w:ind w:firstLine="709"/>
        <w:rPr>
          <w:rFonts w:ascii="Times New Roman" w:eastAsia="Calibri" w:hAnsi="Times New Roman" w:cs="Times New Roman"/>
          <w:b/>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Cs/>
          <w:sz w:val="28"/>
          <w:szCs w:val="28"/>
        </w:rPr>
      </w:pPr>
      <w:r w:rsidRPr="00FA4959">
        <w:rPr>
          <w:rFonts w:ascii="Times New Roman" w:eastAsia="Calibri" w:hAnsi="Times New Roman" w:cs="Times New Roman"/>
          <w:bCs/>
          <w:sz w:val="28"/>
          <w:szCs w:val="28"/>
        </w:rPr>
        <w:t>Табл. 9.3.1 Індикатори</w:t>
      </w:r>
    </w:p>
    <w:p w:rsidR="00487A81" w:rsidRPr="00FA4959" w:rsidRDefault="00487A81" w:rsidP="00487A81">
      <w:pPr>
        <w:spacing w:after="0" w:line="240" w:lineRule="auto"/>
        <w:ind w:firstLine="709"/>
        <w:jc w:val="right"/>
        <w:rPr>
          <w:rFonts w:ascii="Times New Roman" w:eastAsia="Calibri" w:hAnsi="Times New Roman" w:cs="Times New Roman"/>
          <w:bCs/>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4064"/>
        <w:gridCol w:w="1304"/>
        <w:gridCol w:w="656"/>
        <w:gridCol w:w="656"/>
        <w:gridCol w:w="1436"/>
        <w:gridCol w:w="1313"/>
      </w:tblGrid>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lang w:eastAsia="de-DE"/>
              </w:rPr>
            </w:pPr>
            <w:r w:rsidRPr="00FA4959">
              <w:rPr>
                <w:rFonts w:ascii="Times New Roman" w:eastAsia="Calibri"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lang w:eastAsia="de-DE"/>
              </w:rPr>
            </w:pPr>
            <w:r w:rsidRPr="00FA4959">
              <w:rPr>
                <w:rFonts w:ascii="Times New Roman" w:eastAsia="Calibri" w:hAnsi="Times New Roman" w:cs="Times New Roman"/>
                <w:bCs/>
              </w:rPr>
              <w:t>Індикатор</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lang w:eastAsia="de-DE"/>
              </w:rPr>
            </w:pPr>
            <w:r w:rsidRPr="00FA4959">
              <w:rPr>
                <w:rFonts w:ascii="Times New Roman" w:eastAsia="Calibri" w:hAnsi="Times New Roman" w:cs="Times New Roman"/>
                <w:bCs/>
              </w:rPr>
              <w:t>Одиниця виміру</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bCs/>
                <w:lang w:eastAsia="de-DE"/>
              </w:rPr>
            </w:pPr>
            <w:r w:rsidRPr="00FA4959">
              <w:rPr>
                <w:rFonts w:ascii="Times New Roman" w:eastAsia="Calibri" w:hAnsi="Times New Roman" w:cs="Times New Roman"/>
                <w:bCs/>
                <w:highlight w:val="yellow"/>
                <w:lang w:val="ru-RU" w:eastAsia="de-DE"/>
              </w:rPr>
              <w:t>202</w:t>
            </w:r>
            <w:r w:rsidRPr="00FA4959">
              <w:rPr>
                <w:rFonts w:ascii="Times New Roman" w:eastAsia="Calibri" w:hAnsi="Times New Roman" w:cs="Times New Roman"/>
                <w:bCs/>
                <w:highlight w:val="yellow"/>
                <w:lang w:eastAsia="de-DE"/>
              </w:rPr>
              <w:t>4</w:t>
            </w:r>
          </w:p>
        </w:tc>
        <w:tc>
          <w:tcPr>
            <w:tcW w:w="0" w:type="auto"/>
          </w:tcPr>
          <w:p w:rsidR="00487A81" w:rsidRPr="00FA4959" w:rsidRDefault="00487A81" w:rsidP="004A5509">
            <w:pPr>
              <w:spacing w:after="0" w:line="240" w:lineRule="auto"/>
              <w:jc w:val="center"/>
              <w:rPr>
                <w:rFonts w:ascii="Times New Roman" w:eastAsia="Calibri" w:hAnsi="Times New Roman" w:cs="Times New Roman"/>
                <w:bCs/>
                <w:lang w:eastAsia="de-DE"/>
              </w:rPr>
            </w:pPr>
            <w:r w:rsidRPr="00FA4959">
              <w:rPr>
                <w:rFonts w:ascii="Times New Roman" w:eastAsia="Calibri" w:hAnsi="Times New Roman" w:cs="Times New Roman"/>
                <w:bCs/>
                <w:lang w:val="ru-RU" w:eastAsia="de-DE"/>
              </w:rPr>
              <w:t>20</w:t>
            </w:r>
            <w:r w:rsidRPr="00FA4959">
              <w:rPr>
                <w:rFonts w:ascii="Times New Roman" w:eastAsia="Calibri" w:hAnsi="Times New Roman" w:cs="Times New Roman"/>
                <w:bCs/>
                <w:lang w:eastAsia="de-DE"/>
              </w:rPr>
              <w:t>30</w:t>
            </w:r>
          </w:p>
        </w:tc>
        <w:tc>
          <w:tcPr>
            <w:tcW w:w="0" w:type="auto"/>
          </w:tcPr>
          <w:p w:rsidR="00487A81" w:rsidRPr="00FA4959" w:rsidRDefault="00487A81" w:rsidP="004A5509">
            <w:pPr>
              <w:spacing w:after="0" w:line="240" w:lineRule="auto"/>
              <w:jc w:val="center"/>
              <w:rPr>
                <w:rFonts w:ascii="Times New Roman" w:eastAsia="Calibri" w:hAnsi="Times New Roman" w:cs="Times New Roman"/>
                <w:bCs/>
                <w:lang w:eastAsia="de-DE"/>
              </w:rPr>
            </w:pPr>
            <w:r w:rsidRPr="00FA4959">
              <w:rPr>
                <w:rFonts w:ascii="Times New Roman" w:eastAsia="Calibri" w:hAnsi="Times New Roman" w:cs="Times New Roman"/>
                <w:bCs/>
                <w:lang w:eastAsia="de-DE"/>
              </w:rPr>
              <w:t>Абсолютна зміна</w:t>
            </w:r>
          </w:p>
        </w:tc>
        <w:tc>
          <w:tcPr>
            <w:tcW w:w="0" w:type="auto"/>
          </w:tcPr>
          <w:p w:rsidR="00487A81" w:rsidRPr="00FA4959" w:rsidRDefault="00487A81" w:rsidP="004A5509">
            <w:pPr>
              <w:spacing w:after="0" w:line="240" w:lineRule="auto"/>
              <w:jc w:val="center"/>
              <w:rPr>
                <w:rFonts w:ascii="Times New Roman" w:eastAsia="Calibri" w:hAnsi="Times New Roman" w:cs="Times New Roman"/>
                <w:bCs/>
                <w:lang w:val="ru-RU" w:eastAsia="de-DE"/>
              </w:rPr>
            </w:pPr>
            <w:r w:rsidRPr="00FA4959">
              <w:rPr>
                <w:rFonts w:ascii="Times New Roman" w:eastAsia="Calibri" w:hAnsi="Times New Roman" w:cs="Times New Roman"/>
                <w:bCs/>
                <w:lang w:eastAsia="de-DE"/>
              </w:rPr>
              <w:t xml:space="preserve">Відносна зміна, </w:t>
            </w:r>
            <w:r w:rsidRPr="00FA4959">
              <w:rPr>
                <w:rFonts w:ascii="Times New Roman" w:eastAsia="Calibri" w:hAnsi="Times New Roman" w:cs="Times New Roman"/>
                <w:bCs/>
                <w:lang w:val="ru-RU" w:eastAsia="de-DE"/>
              </w:rPr>
              <w:t>%</w:t>
            </w:r>
          </w:p>
        </w:tc>
      </w:tr>
      <w:tr w:rsidR="00487A81" w:rsidRPr="00FA4959" w:rsidTr="004A5509">
        <w:trPr>
          <w:trHeight w:val="232"/>
        </w:trPr>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Приріст населення громади</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чол.</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rPr>
          <w:trHeight w:val="232"/>
        </w:trPr>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Середня тривалість життя</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років</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val="ru-RU" w:eastAsia="ru-RU"/>
              </w:rPr>
              <w:t>Кількість дітей</w:t>
            </w:r>
            <w:r w:rsidRPr="00FA4959">
              <w:rPr>
                <w:rFonts w:ascii="Times New Roman" w:eastAsia="Calibri" w:hAnsi="Times New Roman" w:cs="Times New Roman"/>
                <w:snapToGrid w:val="0"/>
                <w:lang w:eastAsia="ru-RU"/>
              </w:rPr>
              <w:t xml:space="preserve"> віком до 18 р</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чол.</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Кількість домогосподарств</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од</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 xml:space="preserve">Кількість зареєстрованих в громаді  суб’єктів підприємницької діяльності </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од.</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Площа облаштованих зелених зон та місць відпочинку</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М2</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Кількість туристів в рік</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Тис. чол. /днів</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Кількість екскурсантів в рік</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Тис. чол</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Фінансова віддача території</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Тис грн/км2</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val="ru-RU" w:eastAsia="ru-RU"/>
              </w:rPr>
              <w:t>Обсяг залучених капітальних інвестицій</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тис. грн.</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eastAsia="ru-RU"/>
              </w:rPr>
            </w:pPr>
            <w:r w:rsidRPr="00FA4959">
              <w:rPr>
                <w:rFonts w:ascii="Times New Roman" w:eastAsia="Calibri" w:hAnsi="Times New Roman" w:cs="Times New Roman"/>
                <w:bCs/>
                <w:shd w:val="clear" w:color="auto" w:fill="FDFEFF"/>
                <w:lang w:eastAsia="ru-RU"/>
              </w:rPr>
              <w:t xml:space="preserve">Власні надходження місцевого бюджету </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r w:rsidRPr="00FA4959">
              <w:rPr>
                <w:rFonts w:ascii="Times New Roman" w:eastAsia="Calibri" w:hAnsi="Times New Roman" w:cs="Times New Roman"/>
                <w:bCs/>
                <w:shd w:val="clear" w:color="auto" w:fill="FDFEFF"/>
                <w:lang w:eastAsia="ru-RU"/>
              </w:rPr>
              <w:t>тис. грн.</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val="ru-RU" w:eastAsia="ru-RU"/>
              </w:rPr>
            </w:pPr>
            <w:r w:rsidRPr="00FA4959">
              <w:rPr>
                <w:rFonts w:ascii="Times New Roman" w:eastAsia="Calibri" w:hAnsi="Times New Roman" w:cs="Times New Roman"/>
                <w:bCs/>
                <w:shd w:val="clear" w:color="auto" w:fill="FDFEFF"/>
                <w:lang w:val="ru-RU" w:eastAsia="ru-RU"/>
              </w:rPr>
              <w:t>Власні доходи місцевого бюджету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r w:rsidRPr="00FA4959">
              <w:rPr>
                <w:rFonts w:ascii="Times New Roman" w:eastAsia="Calibri" w:hAnsi="Times New Roman" w:cs="Times New Roman"/>
                <w:bCs/>
                <w:shd w:val="clear" w:color="auto" w:fill="FDFEFF"/>
                <w:lang w:eastAsia="ru-RU"/>
              </w:rPr>
              <w:t>тис. грн</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hd w:val="clear" w:color="auto" w:fill="FDFEFF"/>
                <w:lang w:val="de-DE" w:eastAsia="ru-RU"/>
              </w:rPr>
            </w:pPr>
            <w:r w:rsidRPr="00FA4959">
              <w:rPr>
                <w:rFonts w:ascii="Times New Roman" w:eastAsia="Calibri" w:hAnsi="Times New Roman" w:cs="Times New Roman"/>
                <w:bCs/>
                <w:shd w:val="clear" w:color="auto" w:fill="FDFEFF"/>
                <w:lang w:eastAsia="ru-RU"/>
              </w:rPr>
              <w:t>Рівень дотаційності бюджету</w:t>
            </w:r>
          </w:p>
          <w:p w:rsidR="00487A81" w:rsidRPr="00FA4959" w:rsidRDefault="00487A81" w:rsidP="004A5509">
            <w:pPr>
              <w:spacing w:after="0" w:line="240" w:lineRule="auto"/>
              <w:jc w:val="both"/>
              <w:rPr>
                <w:rFonts w:ascii="Times New Roman" w:eastAsia="Calibri" w:hAnsi="Times New Roman" w:cs="Times New Roman"/>
                <w:snapToGrid w:val="0"/>
                <w:lang w:val="ru-RU" w:eastAsia="ru-RU"/>
              </w:rPr>
            </w:pPr>
            <w:r w:rsidRPr="00FA4959">
              <w:rPr>
                <w:rFonts w:ascii="Times New Roman" w:eastAsia="Calibri" w:hAnsi="Times New Roman" w:cs="Times New Roman"/>
                <w:bCs/>
                <w:shd w:val="clear" w:color="auto" w:fill="FDFEFF"/>
                <w:lang w:val="ru-RU" w:eastAsia="ru-RU"/>
              </w:rPr>
              <w:t xml:space="preserve">(питома вага базової реверсної дотації) </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bCs/>
                <w:shd w:val="clear" w:color="auto" w:fill="FDFEFF"/>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val="de-DE" w:eastAsia="ru-RU"/>
              </w:rPr>
            </w:pPr>
            <w:r w:rsidRPr="00FA4959">
              <w:rPr>
                <w:rFonts w:ascii="Times New Roman" w:eastAsia="Calibri" w:hAnsi="Times New Roman" w:cs="Times New Roman"/>
                <w:bCs/>
                <w:shd w:val="clear" w:color="auto" w:fill="FDFEFF"/>
                <w:lang w:eastAsia="ru-RU"/>
              </w:rPr>
              <w:t>Бюджет розвитку громади</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r w:rsidRPr="00FA4959">
              <w:rPr>
                <w:rFonts w:ascii="Times New Roman" w:eastAsia="Calibri" w:hAnsi="Times New Roman" w:cs="Times New Roman"/>
                <w:bCs/>
                <w:shd w:val="clear" w:color="auto" w:fill="FDFEFF"/>
                <w:lang w:eastAsia="ru-RU"/>
              </w:rPr>
              <w:t>тис. грн.</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bCs/>
                <w:shd w:val="clear" w:color="auto" w:fill="FDFEFF"/>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val="ru-RU" w:eastAsia="ru-RU"/>
              </w:rPr>
            </w:pPr>
            <w:r w:rsidRPr="00FA4959">
              <w:rPr>
                <w:rFonts w:ascii="Times New Roman" w:eastAsia="Calibri" w:hAnsi="Times New Roman" w:cs="Times New Roman"/>
                <w:bCs/>
                <w:shd w:val="clear" w:color="auto" w:fill="FDFEFF"/>
                <w:lang w:val="ru-RU" w:eastAsia="ru-RU"/>
              </w:rPr>
              <w:t>Капітальні видатки на 1-го мешканця за рік</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bCs/>
                <w:shd w:val="clear" w:color="auto" w:fill="FDFEFF"/>
                <w:lang w:eastAsia="ru-RU"/>
              </w:rPr>
              <w:t>грн.</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snapToGrid w:val="0"/>
                <w:lang w:val="ru-RU" w:eastAsia="ru-RU"/>
              </w:rPr>
            </w:pPr>
            <w:r w:rsidRPr="00FA4959">
              <w:rPr>
                <w:rFonts w:ascii="Times New Roman" w:eastAsia="Calibri" w:hAnsi="Times New Roman" w:cs="Times New Roman"/>
                <w:bCs/>
                <w:shd w:val="clear" w:color="auto" w:fill="FDFEFF"/>
                <w:lang w:val="ru-RU" w:eastAsia="ru-RU"/>
              </w:rPr>
              <w:t>Питома вага видатків на утримання апарату управління у власних ресурсах</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val="de-DE" w:eastAsia="ru-RU"/>
              </w:rPr>
            </w:pPr>
            <w:r w:rsidRPr="00FA4959">
              <w:rPr>
                <w:rFonts w:ascii="Times New Roman" w:eastAsia="Calibri" w:hAnsi="Times New Roman" w:cs="Times New Roman"/>
                <w:bCs/>
                <w:shd w:val="clear" w:color="auto" w:fill="FDFEFF"/>
                <w:lang w:eastAsia="ru-RU"/>
              </w:rPr>
              <w:t>Індекс податкоспроможності</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K</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val="ru-RU" w:eastAsia="ru-RU"/>
              </w:rPr>
            </w:pPr>
            <w:r w:rsidRPr="00FA4959">
              <w:rPr>
                <w:rFonts w:ascii="Times New Roman" w:eastAsia="Calibri" w:hAnsi="Times New Roman" w:cs="Times New Roman"/>
                <w:lang w:val="ru-RU"/>
              </w:rPr>
              <w:t>Частка довжини доріг з пошкодженим покриттям до загальної довжини автошляхів</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М2</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val="ru-RU" w:eastAsia="ru-RU"/>
              </w:rPr>
            </w:pPr>
            <w:r w:rsidRPr="00FA4959">
              <w:rPr>
                <w:rFonts w:ascii="Times New Roman" w:eastAsia="Calibri" w:hAnsi="Times New Roman" w:cs="Times New Roman"/>
                <w:bCs/>
                <w:shd w:val="clear" w:color="auto" w:fill="FDFEFF"/>
                <w:lang w:val="ru-RU" w:eastAsia="ru-RU"/>
              </w:rPr>
              <w:t>Видатки</w:t>
            </w:r>
            <w:r w:rsidRPr="00FA4959">
              <w:rPr>
                <w:rFonts w:ascii="Times New Roman" w:eastAsia="Calibri" w:hAnsi="Times New Roman" w:cs="Times New Roman"/>
                <w:bCs/>
                <w:shd w:val="clear" w:color="auto" w:fill="FDFEFF"/>
                <w:lang w:eastAsia="ru-RU"/>
              </w:rPr>
              <w:t xml:space="preserve"> місцевого бюджету</w:t>
            </w:r>
            <w:r w:rsidRPr="00FA4959">
              <w:rPr>
                <w:rFonts w:ascii="Times New Roman" w:eastAsia="Calibri" w:hAnsi="Times New Roman" w:cs="Times New Roman"/>
                <w:bCs/>
                <w:shd w:val="clear" w:color="auto" w:fill="FDFEFF"/>
                <w:lang w:val="ru-RU" w:eastAsia="ru-RU"/>
              </w:rPr>
              <w:t xml:space="preserve"> на оплату комунальних послуг і енергоносіїв</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тис. грн.</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bCs/>
                <w:shd w:val="clear" w:color="auto" w:fill="FDFEFF"/>
                <w:lang w:val="ru-RU" w:eastAsia="ru-RU"/>
              </w:rPr>
            </w:pPr>
            <w:r w:rsidRPr="00FA4959">
              <w:rPr>
                <w:rFonts w:ascii="Times New Roman" w:eastAsia="Calibri" w:hAnsi="Times New Roman" w:cs="Times New Roman"/>
                <w:lang w:val="ru-RU" w:eastAsia="ru-RU"/>
              </w:rPr>
              <w:t>Кількість подій (фестивалів, конференцій, святкувань, громадських ініціатив і т. п.) на рік</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од</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lang w:val="ru-RU" w:eastAsia="ru-RU"/>
              </w:rPr>
            </w:pPr>
            <w:r w:rsidRPr="00FA4959">
              <w:rPr>
                <w:rFonts w:ascii="Times New Roman" w:eastAsia="Calibri" w:hAnsi="Times New Roman" w:cs="Times New Roman"/>
                <w:lang w:val="ru-RU" w:eastAsia="ru-RU"/>
              </w:rPr>
              <w:t>Результат ЗНО в середньому по школах ОТГ</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од</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lang w:val="ru-RU" w:eastAsia="ru-RU"/>
              </w:rPr>
            </w:pPr>
            <w:r w:rsidRPr="00FA4959">
              <w:rPr>
                <w:rFonts w:ascii="Times New Roman" w:eastAsia="Calibri" w:hAnsi="Times New Roman" w:cs="Times New Roman"/>
                <w:lang w:val="ru-RU" w:eastAsia="ru-RU"/>
              </w:rPr>
              <w:t>Середня вартість навчання 1 учня в шкільних закладах громади</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тис грн/рік</w:t>
            </w:r>
          </w:p>
        </w:tc>
        <w:tc>
          <w:tcPr>
            <w:tcW w:w="0" w:type="auto"/>
            <w:tcBorders>
              <w:top w:val="single" w:sz="4" w:space="0" w:color="auto"/>
              <w:left w:val="single" w:sz="4" w:space="0" w:color="auto"/>
              <w:bottom w:val="single" w:sz="4" w:space="0" w:color="auto"/>
              <w:right w:val="single" w:sz="4" w:space="0" w:color="auto"/>
            </w:tcBorders>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vAlign w:val="center"/>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lang w:val="ru-RU" w:eastAsia="ru-RU"/>
              </w:rPr>
            </w:pPr>
            <w:r w:rsidRPr="00FA4959">
              <w:rPr>
                <w:rFonts w:ascii="Times New Roman" w:eastAsia="Calibri" w:hAnsi="Times New Roman" w:cs="Times New Roman"/>
                <w:lang w:val="ru-RU" w:eastAsia="ru-RU"/>
              </w:rPr>
              <w:t>Кількість захворювань на хвороби системи кровообігу на 1000 населення</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r w:rsidRPr="00FA4959">
              <w:rPr>
                <w:rFonts w:ascii="Times New Roman" w:eastAsia="Calibri" w:hAnsi="Times New Roman" w:cs="Times New Roman"/>
                <w:snapToGrid w:val="0"/>
                <w:lang w:eastAsia="ru-RU"/>
              </w:rPr>
              <w:t>випадків</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val="de-DE"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lang w:val="ru-RU" w:eastAsia="de-DE"/>
              </w:rPr>
            </w:pPr>
            <w:r w:rsidRPr="00FA4959">
              <w:rPr>
                <w:rFonts w:ascii="Times New Roman" w:eastAsia="Calibri" w:hAnsi="Times New Roman" w:cs="Times New Roman"/>
                <w:lang w:val="ru-RU"/>
              </w:rPr>
              <w:t>Обсяг прямих іноземних інвестицій в громаду</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тис. дол.США</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lang w:val="ru-RU" w:eastAsia="de-DE"/>
              </w:rPr>
            </w:pPr>
            <w:r w:rsidRPr="00FA4959">
              <w:rPr>
                <w:rFonts w:ascii="Times New Roman" w:eastAsia="Calibri" w:hAnsi="Times New Roman" w:cs="Times New Roman"/>
                <w:lang w:val="ru-RU"/>
              </w:rPr>
              <w:t>Чисельність населення, зайнятого у всіх сферах економіки</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Чол.</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lang w:val="de-DE" w:eastAsia="de-DE"/>
              </w:rPr>
            </w:pPr>
            <w:r w:rsidRPr="00FA4959">
              <w:rPr>
                <w:rFonts w:ascii="Times New Roman" w:eastAsia="Calibri" w:hAnsi="Times New Roman" w:cs="Times New Roman"/>
              </w:rPr>
              <w:t>Кількість зареєстрованих безробітних</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Чол.</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r w:rsidR="00487A81" w:rsidRPr="00FA4959" w:rsidTr="004A5509">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87A81">
            <w:pPr>
              <w:numPr>
                <w:ilvl w:val="0"/>
                <w:numId w:val="13"/>
              </w:numPr>
              <w:spacing w:after="0" w:line="240" w:lineRule="auto"/>
              <w:ind w:left="0" w:firstLine="0"/>
              <w:contextualSpacing/>
              <w:rPr>
                <w:rFonts w:ascii="Times New Roman" w:eastAsia="Times New Roman" w:hAnsi="Times New Roman" w:cs="Times New Roman"/>
                <w:lang w:eastAsia="de-DE"/>
              </w:rPr>
            </w:pP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both"/>
              <w:rPr>
                <w:rFonts w:ascii="Times New Roman" w:eastAsia="Calibri" w:hAnsi="Times New Roman" w:cs="Times New Roman"/>
              </w:rPr>
            </w:pPr>
            <w:r w:rsidRPr="00FA4959">
              <w:rPr>
                <w:rFonts w:ascii="Times New Roman" w:eastAsia="Calibri" w:hAnsi="Times New Roman" w:cs="Times New Roman"/>
              </w:rPr>
              <w:t>Кількість перемог, призових місць у любих видах спорту</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r w:rsidRPr="00FA4959">
              <w:rPr>
                <w:rFonts w:ascii="Times New Roman" w:eastAsia="Calibri" w:hAnsi="Times New Roman" w:cs="Times New Roman"/>
                <w:snapToGrid w:val="0"/>
                <w:lang w:eastAsia="ru-RU"/>
              </w:rPr>
              <w:t>Од.</w:t>
            </w:r>
          </w:p>
        </w:tc>
        <w:tc>
          <w:tcPr>
            <w:tcW w:w="0" w:type="auto"/>
            <w:tcBorders>
              <w:top w:val="single" w:sz="4" w:space="0" w:color="auto"/>
              <w:left w:val="single" w:sz="4" w:space="0" w:color="auto"/>
              <w:bottom w:val="single" w:sz="4" w:space="0" w:color="auto"/>
              <w:right w:val="single" w:sz="4" w:space="0" w:color="auto"/>
            </w:tcBorders>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c>
          <w:tcPr>
            <w:tcW w:w="0" w:type="auto"/>
          </w:tcPr>
          <w:p w:rsidR="00487A81" w:rsidRPr="00FA4959" w:rsidRDefault="00487A81" w:rsidP="004A5509">
            <w:pPr>
              <w:spacing w:after="0" w:line="240" w:lineRule="auto"/>
              <w:jc w:val="center"/>
              <w:rPr>
                <w:rFonts w:ascii="Times New Roman" w:eastAsia="Calibri" w:hAnsi="Times New Roman" w:cs="Times New Roman"/>
                <w:snapToGrid w:val="0"/>
                <w:lang w:eastAsia="ru-RU"/>
              </w:rPr>
            </w:pPr>
          </w:p>
        </w:tc>
      </w:tr>
    </w:tbl>
    <w:p w:rsidR="00487A81" w:rsidRPr="00FA4959" w:rsidRDefault="00487A81" w:rsidP="00487A81">
      <w:pPr>
        <w:spacing w:after="0" w:line="240" w:lineRule="auto"/>
        <w:ind w:firstLine="709"/>
        <w:jc w:val="right"/>
        <w:rPr>
          <w:rFonts w:ascii="Times New Roman" w:eastAsia="Calibri" w:hAnsi="Times New Roman" w:cs="Times New Roman"/>
          <w:bCs/>
          <w:i/>
          <w:iCs/>
          <w:sz w:val="28"/>
          <w:szCs w:val="28"/>
        </w:rPr>
      </w:pPr>
    </w:p>
    <w:p w:rsidR="00487A81" w:rsidRPr="00FA4959" w:rsidRDefault="00487A81" w:rsidP="00487A81">
      <w:pPr>
        <w:spacing w:after="0" w:line="240" w:lineRule="auto"/>
        <w:rPr>
          <w:rFonts w:ascii="Times New Roman" w:eastAsia="Times New Roman" w:hAnsi="Times New Roman" w:cs="Times New Roman"/>
          <w:color w:val="000000"/>
          <w:sz w:val="28"/>
          <w:szCs w:val="28"/>
        </w:rPr>
      </w:pPr>
    </w:p>
    <w:p w:rsidR="00487A81" w:rsidRPr="00FA4959" w:rsidRDefault="00487A81" w:rsidP="00487A81">
      <w:pPr>
        <w:spacing w:after="0" w:line="240" w:lineRule="auto"/>
        <w:ind w:firstLine="709"/>
        <w:jc w:val="center"/>
        <w:rPr>
          <w:rFonts w:ascii="Times New Roman" w:eastAsia="Calibri" w:hAnsi="Times New Roman" w:cs="Times New Roman"/>
          <w:b/>
          <w:sz w:val="28"/>
          <w:szCs w:val="28"/>
          <w:lang w:val="ru-RU"/>
        </w:rPr>
      </w:pPr>
      <w:r w:rsidRPr="00FA4959">
        <w:rPr>
          <w:rFonts w:ascii="Times New Roman" w:eastAsia="Calibri" w:hAnsi="Times New Roman" w:cs="Times New Roman"/>
          <w:b/>
          <w:sz w:val="28"/>
          <w:szCs w:val="28"/>
        </w:rPr>
        <w:t>ФІНАНСОВЕ ЗАБЕЗПЕЧЕННЯ</w:t>
      </w:r>
    </w:p>
    <w:p w:rsidR="00487A81" w:rsidRPr="00FA4959" w:rsidRDefault="00487A81" w:rsidP="00487A81">
      <w:pPr>
        <w:spacing w:after="0" w:line="240" w:lineRule="auto"/>
        <w:ind w:firstLine="709"/>
        <w:rPr>
          <w:rFonts w:ascii="Times New Roman" w:eastAsia="Calibri" w:hAnsi="Times New Roman" w:cs="Times New Roman"/>
          <w:b/>
          <w:sz w:val="28"/>
          <w:szCs w:val="28"/>
          <w:lang w:val="ru-RU"/>
        </w:rPr>
      </w:pPr>
    </w:p>
    <w:p w:rsidR="00487A81" w:rsidRPr="00FA4959" w:rsidRDefault="00487A81" w:rsidP="00487A81">
      <w:pPr>
        <w:spacing w:after="0" w:line="240" w:lineRule="auto"/>
        <w:ind w:firstLine="709"/>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Фінансове забезпечення реалізації Стратегії та Плану заходів здійснюється за рахунок: </w:t>
      </w:r>
    </w:p>
    <w:p w:rsidR="00487A81" w:rsidRPr="00FA4959" w:rsidRDefault="00487A81" w:rsidP="00487A81">
      <w:pPr>
        <w:numPr>
          <w:ilvl w:val="0"/>
          <w:numId w:val="12"/>
        </w:num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коштів бюджету територіальної громади;</w:t>
      </w:r>
    </w:p>
    <w:p w:rsidR="00487A81" w:rsidRPr="00FA4959" w:rsidRDefault="00487A81" w:rsidP="00487A81">
      <w:pPr>
        <w:numPr>
          <w:ilvl w:val="0"/>
          <w:numId w:val="12"/>
        </w:num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коштів державного бюджету, в тому числі міжбюджетних трансфертів з державного бюджету місцевим бюджетам у рамках підтримки </w:t>
      </w:r>
      <w:r w:rsidRPr="00FA4959">
        <w:rPr>
          <w:rFonts w:ascii="Times New Roman" w:eastAsia="Calibri" w:hAnsi="Times New Roman" w:cs="Times New Roman"/>
          <w:sz w:val="28"/>
          <w:szCs w:val="28"/>
          <w:lang w:val="en-US"/>
        </w:rPr>
        <w:t>UKRAINE</w:t>
      </w:r>
      <w:r w:rsidRPr="00FA4959">
        <w:rPr>
          <w:rFonts w:ascii="Times New Roman" w:eastAsia="Calibri" w:hAnsi="Times New Roman" w:cs="Times New Roman"/>
          <w:sz w:val="28"/>
          <w:szCs w:val="28"/>
        </w:rPr>
        <w:t xml:space="preserve"> </w:t>
      </w:r>
      <w:r w:rsidRPr="00FA4959">
        <w:rPr>
          <w:rFonts w:ascii="Times New Roman" w:eastAsia="Calibri" w:hAnsi="Times New Roman" w:cs="Times New Roman"/>
          <w:sz w:val="28"/>
          <w:szCs w:val="28"/>
          <w:lang w:val="en-US"/>
        </w:rPr>
        <w:t>FACILITY</w:t>
      </w:r>
      <w:r w:rsidRPr="00FA4959">
        <w:rPr>
          <w:rFonts w:ascii="Times New Roman" w:eastAsia="Calibri" w:hAnsi="Times New Roman" w:cs="Times New Roman"/>
          <w:sz w:val="28"/>
          <w:szCs w:val="28"/>
        </w:rPr>
        <w:t xml:space="preserve"> та інших інструментів регіонального та місцевого розвитку; </w:t>
      </w:r>
    </w:p>
    <w:p w:rsidR="00487A81" w:rsidRPr="00FA4959" w:rsidRDefault="00487A81" w:rsidP="00487A81">
      <w:pPr>
        <w:numPr>
          <w:ilvl w:val="0"/>
          <w:numId w:val="12"/>
        </w:num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коштів обласного бюджету та обласних програм ;  </w:t>
      </w:r>
    </w:p>
    <w:p w:rsidR="00487A81" w:rsidRPr="00FA4959" w:rsidRDefault="00487A81" w:rsidP="00487A81">
      <w:pPr>
        <w:numPr>
          <w:ilvl w:val="0"/>
          <w:numId w:val="12"/>
        </w:num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 </w:t>
      </w:r>
    </w:p>
    <w:p w:rsidR="00487A81" w:rsidRPr="00FA4959" w:rsidRDefault="00487A81" w:rsidP="00487A81">
      <w:pPr>
        <w:numPr>
          <w:ilvl w:val="0"/>
          <w:numId w:val="12"/>
        </w:num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приватних коштів інвесторів, у тому числі на умовах державно-приватного партнерства, власних коштів підприємств;  </w:t>
      </w:r>
    </w:p>
    <w:p w:rsidR="00487A81" w:rsidRPr="00FA4959" w:rsidRDefault="00487A81" w:rsidP="00487A81">
      <w:pPr>
        <w:numPr>
          <w:ilvl w:val="0"/>
          <w:numId w:val="12"/>
        </w:numPr>
        <w:spacing w:after="0" w:line="240" w:lineRule="auto"/>
        <w:rPr>
          <w:rFonts w:ascii="Times New Roman" w:eastAsia="Calibri" w:hAnsi="Times New Roman" w:cs="Times New Roman"/>
          <w:sz w:val="28"/>
          <w:szCs w:val="28"/>
        </w:rPr>
      </w:pPr>
      <w:r w:rsidRPr="00FA4959">
        <w:rPr>
          <w:rFonts w:ascii="Times New Roman" w:eastAsia="Calibri" w:hAnsi="Times New Roman" w:cs="Times New Roman"/>
          <w:sz w:val="28"/>
          <w:szCs w:val="28"/>
        </w:rPr>
        <w:t xml:space="preserve">інших джерел, не заборонених законодавством. </w:t>
      </w:r>
    </w:p>
    <w:p w:rsidR="00487A81" w:rsidRPr="00986F1A" w:rsidRDefault="00487A81" w:rsidP="00487A81">
      <w:pPr>
        <w:spacing w:after="0" w:line="240" w:lineRule="auto"/>
        <w:ind w:firstLine="709"/>
        <w:jc w:val="center"/>
        <w:rPr>
          <w:rFonts w:ascii="Times New Roman" w:eastAsia="Times New Roman" w:hAnsi="Times New Roman" w:cs="Times New Roman"/>
          <w:b/>
          <w:bCs/>
          <w:sz w:val="28"/>
          <w:szCs w:val="28"/>
          <w:lang w:eastAsia="uk-UA"/>
        </w:rPr>
      </w:pPr>
      <w:r w:rsidRPr="00FA4959">
        <w:rPr>
          <w:rFonts w:ascii="Times New Roman" w:eastAsia="Calibri" w:hAnsi="Times New Roman" w:cs="Times New Roman"/>
          <w:sz w:val="28"/>
          <w:szCs w:val="28"/>
        </w:rPr>
        <w:br w:type="page"/>
      </w:r>
    </w:p>
    <w:p w:rsidR="00487A81" w:rsidRPr="00FA4959" w:rsidRDefault="00487A81" w:rsidP="00487A81">
      <w:pPr>
        <w:spacing w:after="0" w:line="240" w:lineRule="auto"/>
        <w:ind w:firstLine="709"/>
        <w:jc w:val="center"/>
        <w:rPr>
          <w:rFonts w:ascii="Times New Roman" w:eastAsia="Calibri" w:hAnsi="Times New Roman" w:cs="Times New Roman"/>
          <w:b/>
          <w:bCs/>
          <w:sz w:val="28"/>
          <w:szCs w:val="28"/>
        </w:rPr>
      </w:pPr>
      <w:r w:rsidRPr="00FA4959">
        <w:rPr>
          <w:rFonts w:ascii="Times New Roman" w:eastAsia="Calibri" w:hAnsi="Times New Roman" w:cs="Times New Roman"/>
          <w:b/>
          <w:bCs/>
          <w:sz w:val="28"/>
          <w:szCs w:val="28"/>
        </w:rPr>
        <w:lastRenderedPageBreak/>
        <w:t>РЕКОМЕНДАЦІЇ</w:t>
      </w:r>
    </w:p>
    <w:p w:rsidR="00487A81" w:rsidRPr="00FA4959" w:rsidRDefault="00487A81" w:rsidP="00487A81">
      <w:pPr>
        <w:widowControl w:val="0"/>
        <w:spacing w:after="0" w:line="240" w:lineRule="auto"/>
        <w:contextualSpacing/>
        <w:rPr>
          <w:rFonts w:ascii="Times New Roman" w:eastAsia="Times New Roman" w:hAnsi="Times New Roman" w:cs="Calibri"/>
          <w:color w:val="000000"/>
          <w:sz w:val="28"/>
          <w:szCs w:val="28"/>
          <w:lang w:eastAsia="uk-UA"/>
        </w:rPr>
      </w:pPr>
      <w:r w:rsidRPr="00FA4959">
        <w:rPr>
          <w:rFonts w:ascii="Times New Roman" w:eastAsia="Times New Roman" w:hAnsi="Times New Roman" w:cs="Calibri"/>
          <w:color w:val="000000"/>
          <w:sz w:val="28"/>
          <w:szCs w:val="28"/>
          <w:lang w:eastAsia="uk-UA"/>
        </w:rPr>
        <w:t xml:space="preserve"> </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Забезпечення реалізації та сталості результатів Стратегії базується на спроможності громади організувати процес досягнення цілей Стратегії.</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 xml:space="preserve">Важливим є інституційне забезпечення. Рекомендовано створювати відповідні мотиватори серед учасників які реалізовуватимуть план і увійдуть у </w:t>
      </w:r>
      <w:r w:rsidRPr="00FA4959">
        <w:rPr>
          <w:rFonts w:ascii="Times New Roman" w:eastAsia="Times New Roman" w:hAnsi="Times New Roman" w:cs="Times New Roman"/>
          <w:color w:val="000000"/>
          <w:sz w:val="28"/>
          <w:szCs w:val="24"/>
          <w:lang w:eastAsia="uk-UA"/>
        </w:rPr>
        <w:t>групу управління впровадження Стратегії</w:t>
      </w:r>
      <w:r w:rsidRPr="00FA4959">
        <w:rPr>
          <w:rFonts w:ascii="Times New Roman" w:eastAsia="Calibri" w:hAnsi="Times New Roman" w:cs="Calibri"/>
          <w:color w:val="000000"/>
          <w:sz w:val="28"/>
          <w:szCs w:val="28"/>
          <w:lang w:eastAsia="uk-UA"/>
        </w:rPr>
        <w:t>.</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Забезпечення реалізації та сталості результатів кожного проекту базується на розумному врахуванні інтересів громади та приватних інтересів. Тому, де це можливо, необхідне поєднання фінансування з місцевого бюджету і приватних коштів на додаток до підтримки з</w:t>
      </w:r>
      <w:r w:rsidRPr="00FA4959">
        <w:rPr>
          <w:rFonts w:ascii="Times New Roman" w:eastAsia="Calibri" w:hAnsi="Times New Roman" w:cs="Calibri"/>
          <w:color w:val="000000"/>
          <w:sz w:val="28"/>
          <w:szCs w:val="28"/>
          <w:lang w:val="ru-RU" w:eastAsia="uk-UA"/>
        </w:rPr>
        <w:t xml:space="preserve"> </w:t>
      </w:r>
      <w:r w:rsidRPr="00FA4959">
        <w:rPr>
          <w:rFonts w:ascii="Times New Roman" w:eastAsia="Calibri" w:hAnsi="Times New Roman" w:cs="Calibri"/>
          <w:color w:val="000000"/>
          <w:sz w:val="28"/>
          <w:szCs w:val="28"/>
          <w:lang w:eastAsia="uk-UA"/>
        </w:rPr>
        <w:t>державного бюджету та програм МТД.</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Участь проектів міжнародної технічної допомоги (зокрема, ЄС, США), має сьогодні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 xml:space="preserve">Досвід інших громад ЄС  може прискорити реалізацію проектів і сприяти отриманню максимальної ефективності. </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Відповідно до передбачених стратегією пріоритетів, окремі завдання та заходи можуть бути додані, або змінені в наступні роки під час процедур моніторингу оцінки та актуалізації стратегії.</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Реалізацію інфраструктурних проектів слід робити з залученням кваліфікованих проектних експертних організацій.</w:t>
      </w:r>
    </w:p>
    <w:p w:rsidR="00487A81" w:rsidRPr="00FA4959" w:rsidRDefault="00487A81" w:rsidP="00487A81">
      <w:pPr>
        <w:widowControl w:val="0"/>
        <w:numPr>
          <w:ilvl w:val="0"/>
          <w:numId w:val="11"/>
        </w:numPr>
        <w:spacing w:after="0" w:line="240" w:lineRule="auto"/>
        <w:ind w:left="0" w:firstLine="0"/>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Муніципальні процеси, які не дають належної ефективності слід віддати на зовнішнє управління.</w:t>
      </w:r>
    </w:p>
    <w:p w:rsidR="00487A81" w:rsidRPr="00FA4959" w:rsidRDefault="00487A81" w:rsidP="00487A81">
      <w:pPr>
        <w:widowControl w:val="0"/>
        <w:spacing w:after="0" w:line="240" w:lineRule="auto"/>
        <w:contextualSpacing/>
        <w:jc w:val="both"/>
        <w:rPr>
          <w:rFonts w:ascii="Times New Roman" w:eastAsia="Calibri" w:hAnsi="Times New Roman" w:cs="Calibri"/>
          <w:color w:val="000000"/>
          <w:sz w:val="28"/>
          <w:szCs w:val="28"/>
          <w:lang w:eastAsia="uk-UA"/>
        </w:rPr>
      </w:pPr>
    </w:p>
    <w:p w:rsidR="00487A81" w:rsidRPr="00FA4959" w:rsidRDefault="00487A81" w:rsidP="00487A81">
      <w:pPr>
        <w:widowControl w:val="0"/>
        <w:spacing w:after="0" w:line="240" w:lineRule="auto"/>
        <w:contextualSpacing/>
        <w:jc w:val="both"/>
        <w:rPr>
          <w:rFonts w:ascii="Times New Roman" w:eastAsia="Calibri" w:hAnsi="Times New Roman" w:cs="Calibri"/>
          <w:i/>
          <w:iCs/>
          <w:color w:val="000000"/>
          <w:sz w:val="28"/>
          <w:szCs w:val="28"/>
          <w:lang w:eastAsia="uk-UA"/>
        </w:rPr>
      </w:pPr>
      <w:r w:rsidRPr="00FA4959">
        <w:rPr>
          <w:rFonts w:ascii="Times New Roman" w:eastAsia="Calibri" w:hAnsi="Times New Roman" w:cs="Calibri"/>
          <w:i/>
          <w:iCs/>
          <w:color w:val="000000"/>
          <w:sz w:val="28"/>
          <w:szCs w:val="28"/>
          <w:lang w:eastAsia="uk-UA"/>
        </w:rPr>
        <w:t>Підписи</w:t>
      </w:r>
    </w:p>
    <w:p w:rsidR="00487A81" w:rsidRPr="00FA4959" w:rsidRDefault="00487A81" w:rsidP="00487A81">
      <w:pPr>
        <w:widowControl w:val="0"/>
        <w:spacing w:after="0" w:line="240" w:lineRule="auto"/>
        <w:contextualSpacing/>
        <w:jc w:val="both"/>
        <w:rPr>
          <w:rFonts w:ascii="Times New Roman" w:eastAsia="Calibri" w:hAnsi="Times New Roman" w:cs="Calibri"/>
          <w:color w:val="000000"/>
          <w:sz w:val="28"/>
          <w:szCs w:val="28"/>
          <w:lang w:eastAsia="uk-UA"/>
        </w:rPr>
      </w:pPr>
    </w:p>
    <w:tbl>
      <w:tblPr>
        <w:tblW w:w="0" w:type="auto"/>
        <w:tblLook w:val="04A0" w:firstRow="1" w:lastRow="0" w:firstColumn="1" w:lastColumn="0" w:noHBand="0" w:noVBand="1"/>
      </w:tblPr>
      <w:tblGrid>
        <w:gridCol w:w="4931"/>
        <w:gridCol w:w="4924"/>
      </w:tblGrid>
      <w:tr w:rsidR="00487A81" w:rsidRPr="00FA4959" w:rsidTr="004A5509">
        <w:tc>
          <w:tcPr>
            <w:tcW w:w="4955" w:type="dxa"/>
          </w:tcPr>
          <w:p w:rsidR="00487A81" w:rsidRPr="00FA4959" w:rsidRDefault="00487A81" w:rsidP="004A5509">
            <w:pPr>
              <w:widowControl w:val="0"/>
              <w:spacing w:after="0" w:line="240" w:lineRule="auto"/>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Голова робочої групи</w:t>
            </w:r>
          </w:p>
        </w:tc>
        <w:tc>
          <w:tcPr>
            <w:tcW w:w="4956" w:type="dxa"/>
          </w:tcPr>
          <w:p w:rsidR="00487A81" w:rsidRPr="00FA4959" w:rsidRDefault="00487A81" w:rsidP="004A5509">
            <w:pPr>
              <w:widowControl w:val="0"/>
              <w:spacing w:after="0" w:line="240" w:lineRule="auto"/>
              <w:contextualSpacing/>
              <w:jc w:val="both"/>
              <w:rPr>
                <w:rFonts w:ascii="Times New Roman" w:eastAsia="Calibri" w:hAnsi="Times New Roman" w:cs="Calibri"/>
                <w:color w:val="000000"/>
                <w:sz w:val="28"/>
                <w:szCs w:val="28"/>
                <w:lang w:val="en-US" w:eastAsia="uk-UA"/>
              </w:rPr>
            </w:pPr>
          </w:p>
          <w:p w:rsidR="00487A81" w:rsidRPr="00FA4959" w:rsidRDefault="00487A81" w:rsidP="004A5509">
            <w:pPr>
              <w:widowControl w:val="0"/>
              <w:spacing w:after="0" w:line="240" w:lineRule="auto"/>
              <w:contextualSpacing/>
              <w:jc w:val="both"/>
              <w:rPr>
                <w:rFonts w:ascii="Times New Roman" w:eastAsia="Calibri" w:hAnsi="Times New Roman" w:cs="Calibri"/>
                <w:color w:val="000000"/>
                <w:sz w:val="28"/>
                <w:szCs w:val="28"/>
                <w:lang w:val="en-US" w:eastAsia="uk-UA"/>
              </w:rPr>
            </w:pPr>
          </w:p>
        </w:tc>
      </w:tr>
      <w:tr w:rsidR="00487A81" w:rsidRPr="00FA4959" w:rsidTr="004A5509">
        <w:tc>
          <w:tcPr>
            <w:tcW w:w="4955" w:type="dxa"/>
          </w:tcPr>
          <w:p w:rsidR="00487A81" w:rsidRPr="00FA4959" w:rsidRDefault="00487A81" w:rsidP="004A5509">
            <w:pPr>
              <w:widowControl w:val="0"/>
              <w:spacing w:after="0" w:line="240" w:lineRule="auto"/>
              <w:contextualSpacing/>
              <w:jc w:val="both"/>
              <w:rPr>
                <w:rFonts w:ascii="Times New Roman" w:eastAsia="Calibri" w:hAnsi="Times New Roman" w:cs="Calibri"/>
                <w:color w:val="000000"/>
                <w:sz w:val="28"/>
                <w:szCs w:val="28"/>
                <w:lang w:eastAsia="uk-UA"/>
              </w:rPr>
            </w:pPr>
            <w:r w:rsidRPr="00FA4959">
              <w:rPr>
                <w:rFonts w:ascii="Times New Roman" w:eastAsia="Calibri" w:hAnsi="Times New Roman" w:cs="Calibri"/>
                <w:color w:val="000000"/>
                <w:sz w:val="28"/>
                <w:szCs w:val="28"/>
                <w:lang w:eastAsia="uk-UA"/>
              </w:rPr>
              <w:t>Секретар робочої групи</w:t>
            </w:r>
          </w:p>
        </w:tc>
        <w:tc>
          <w:tcPr>
            <w:tcW w:w="4956" w:type="dxa"/>
          </w:tcPr>
          <w:p w:rsidR="00487A81" w:rsidRPr="00FA4959" w:rsidRDefault="00487A81" w:rsidP="004A5509">
            <w:pPr>
              <w:widowControl w:val="0"/>
              <w:spacing w:after="0" w:line="240" w:lineRule="auto"/>
              <w:contextualSpacing/>
              <w:jc w:val="both"/>
              <w:rPr>
                <w:rFonts w:ascii="Times New Roman" w:eastAsia="Calibri" w:hAnsi="Times New Roman" w:cs="Calibri"/>
                <w:color w:val="000000"/>
                <w:sz w:val="28"/>
                <w:szCs w:val="28"/>
                <w:lang w:val="en-US" w:eastAsia="uk-UA"/>
              </w:rPr>
            </w:pPr>
          </w:p>
          <w:p w:rsidR="00487A81" w:rsidRPr="00FA4959" w:rsidRDefault="00487A81" w:rsidP="004A5509">
            <w:pPr>
              <w:widowControl w:val="0"/>
              <w:spacing w:after="0" w:line="240" w:lineRule="auto"/>
              <w:contextualSpacing/>
              <w:jc w:val="both"/>
              <w:rPr>
                <w:rFonts w:ascii="Times New Roman" w:eastAsia="Calibri" w:hAnsi="Times New Roman" w:cs="Calibri"/>
                <w:color w:val="000000"/>
                <w:sz w:val="28"/>
                <w:szCs w:val="28"/>
                <w:lang w:val="en-US" w:eastAsia="uk-UA"/>
              </w:rPr>
            </w:pPr>
          </w:p>
        </w:tc>
      </w:tr>
    </w:tbl>
    <w:p w:rsidR="00487A81" w:rsidRPr="00FA4959" w:rsidRDefault="00487A81" w:rsidP="00487A81">
      <w:pPr>
        <w:widowControl w:val="0"/>
        <w:spacing w:after="0" w:line="240" w:lineRule="auto"/>
        <w:contextualSpacing/>
        <w:jc w:val="both"/>
        <w:rPr>
          <w:rFonts w:ascii="Times New Roman" w:eastAsia="Calibri" w:hAnsi="Times New Roman" w:cs="Calibri"/>
          <w:color w:val="000000"/>
          <w:sz w:val="28"/>
          <w:szCs w:val="28"/>
          <w:lang w:val="en-US" w:eastAsia="uk-UA"/>
        </w:rPr>
      </w:pPr>
    </w:p>
    <w:p w:rsidR="00487A81" w:rsidRPr="00FA4959" w:rsidRDefault="00487A81" w:rsidP="00487A81">
      <w:pPr>
        <w:widowControl w:val="0"/>
        <w:spacing w:after="0" w:line="240" w:lineRule="auto"/>
        <w:contextualSpacing/>
        <w:jc w:val="both"/>
        <w:rPr>
          <w:rFonts w:ascii="Times New Roman" w:eastAsia="Calibri" w:hAnsi="Times New Roman" w:cs="Calibri"/>
          <w:i/>
          <w:iCs/>
          <w:color w:val="000000"/>
          <w:sz w:val="28"/>
          <w:szCs w:val="28"/>
          <w:lang w:eastAsia="uk-UA"/>
        </w:rPr>
      </w:pPr>
      <w:r w:rsidRPr="00FA4959">
        <w:rPr>
          <w:rFonts w:ascii="Times New Roman" w:eastAsia="Calibri" w:hAnsi="Times New Roman" w:cs="Calibri"/>
          <w:i/>
          <w:iCs/>
          <w:color w:val="000000"/>
          <w:sz w:val="28"/>
          <w:szCs w:val="28"/>
          <w:lang w:eastAsia="uk-UA"/>
        </w:rPr>
        <w:t>*будь-який елемент використаний з даного документу повинен містити посилання на Стратегію розвитку Солотвинської територіальної громади на період 2024-2030 р та її авторів.</w:t>
      </w:r>
    </w:p>
    <w:p w:rsidR="00487A81" w:rsidRPr="00FA4959" w:rsidRDefault="00487A81" w:rsidP="00487A81">
      <w:pPr>
        <w:widowControl w:val="0"/>
        <w:spacing w:after="0" w:line="240" w:lineRule="auto"/>
        <w:contextualSpacing/>
        <w:jc w:val="both"/>
        <w:rPr>
          <w:rFonts w:ascii="Times New Roman" w:eastAsia="Calibri" w:hAnsi="Times New Roman" w:cs="Calibri"/>
          <w:i/>
          <w:iCs/>
          <w:color w:val="000000"/>
          <w:sz w:val="28"/>
          <w:szCs w:val="28"/>
          <w:lang w:eastAsia="uk-UA"/>
        </w:rPr>
      </w:pPr>
    </w:p>
    <w:p w:rsidR="00487A81" w:rsidRPr="00FA4959" w:rsidRDefault="00487A81" w:rsidP="00487A81">
      <w:pPr>
        <w:widowControl w:val="0"/>
        <w:spacing w:after="0" w:line="240" w:lineRule="auto"/>
        <w:contextualSpacing/>
        <w:jc w:val="both"/>
        <w:rPr>
          <w:rFonts w:ascii="Times New Roman" w:eastAsia="Calibri" w:hAnsi="Times New Roman" w:cs="Calibri"/>
          <w:i/>
          <w:iCs/>
          <w:color w:val="000000"/>
          <w:sz w:val="28"/>
          <w:szCs w:val="28"/>
          <w:lang w:eastAsia="uk-UA"/>
        </w:rPr>
      </w:pPr>
    </w:p>
    <w:p w:rsidR="00487A81" w:rsidRDefault="00487A81" w:rsidP="00487A81">
      <w:pPr>
        <w:spacing w:after="0" w:line="240" w:lineRule="auto"/>
        <w:jc w:val="center"/>
        <w:rPr>
          <w:rFonts w:ascii="Times New Roman" w:eastAsia="Calibri" w:hAnsi="Times New Roman" w:cs="Calibri"/>
          <w:i/>
          <w:iCs/>
          <w:color w:val="000000"/>
          <w:sz w:val="28"/>
          <w:szCs w:val="28"/>
          <w:lang w:eastAsia="uk-UA"/>
        </w:rPr>
      </w:pPr>
    </w:p>
    <w:p w:rsidR="00487A81" w:rsidRDefault="00487A81" w:rsidP="00487A81">
      <w:pPr>
        <w:spacing w:after="0" w:line="240" w:lineRule="auto"/>
        <w:jc w:val="center"/>
        <w:rPr>
          <w:rFonts w:ascii="Times New Roman" w:eastAsia="Calibri" w:hAnsi="Times New Roman" w:cs="Calibri"/>
          <w:i/>
          <w:iCs/>
          <w:color w:val="000000"/>
          <w:sz w:val="28"/>
          <w:szCs w:val="28"/>
          <w:lang w:eastAsia="uk-UA"/>
        </w:rPr>
      </w:pPr>
    </w:p>
    <w:p w:rsidR="00B824AD" w:rsidRDefault="00B824AD"/>
    <w:sectPr w:rsidR="00B824A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7B5" w:rsidRDefault="00AA17B5">
      <w:pPr>
        <w:spacing w:after="0" w:line="240" w:lineRule="auto"/>
      </w:pPr>
      <w:r>
        <w:separator/>
      </w:r>
    </w:p>
  </w:endnote>
  <w:endnote w:type="continuationSeparator" w:id="0">
    <w:p w:rsidR="00AA17B5" w:rsidRDefault="00AA1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NewRomanPS-ItalicMT">
    <w:altName w:val="Klee One"/>
    <w:panose1 w:val="00000000000000000000"/>
    <w:charset w:val="80"/>
    <w:family w:val="auto"/>
    <w:notTrueType/>
    <w:pitch w:val="default"/>
    <w:sig w:usb0="00000000" w:usb1="08070000" w:usb2="00000010" w:usb3="00000000" w:csb0="00020000" w:csb1="00000000"/>
  </w:font>
  <w:font w:name="Gungsuh">
    <w:charset w:val="81"/>
    <w:family w:val="roman"/>
    <w:pitch w:val="variable"/>
    <w:sig w:usb0="B00002AF" w:usb1="69D77CFB" w:usb2="00000030" w:usb3="00000000" w:csb0="0008009F" w:csb1="00000000"/>
  </w:font>
  <w:font w:name="TimesNewRomanPS-BoldMT">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959" w:rsidRDefault="00AA17B5" w:rsidP="00A457F5">
    <w:pPr>
      <w:pStyle w:val="a5"/>
      <w:jc w:val="center"/>
    </w:pPr>
  </w:p>
  <w:p w:rsidR="00FA4959" w:rsidRDefault="00AA17B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959" w:rsidRDefault="00AA17B5">
    <w:pPr>
      <w:pStyle w:val="a5"/>
      <w:jc w:val="right"/>
    </w:pPr>
  </w:p>
  <w:p w:rsidR="00FA4959" w:rsidRDefault="00AA17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7B5" w:rsidRDefault="00AA17B5">
      <w:pPr>
        <w:spacing w:after="0" w:line="240" w:lineRule="auto"/>
      </w:pPr>
      <w:r>
        <w:separator/>
      </w:r>
    </w:p>
  </w:footnote>
  <w:footnote w:type="continuationSeparator" w:id="0">
    <w:p w:rsidR="00AA17B5" w:rsidRDefault="00AA17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959" w:rsidRPr="005A7605" w:rsidRDefault="00487A81" w:rsidP="00FA4959">
    <w:pPr>
      <w:jc w:val="right"/>
      <w:rPr>
        <w:rFonts w:ascii="Times New Roman" w:hAnsi="Times New Roman" w:cs="Times New Roman"/>
        <w:b/>
        <w:bCs/>
        <w:color w:val="4F81BD" w:themeColor="accent1"/>
        <w:sz w:val="16"/>
        <w:szCs w:val="16"/>
      </w:rPr>
    </w:pPr>
    <w:r w:rsidRPr="002151DB">
      <w:rPr>
        <w:rFonts w:ascii="Times New Roman" w:hAnsi="Times New Roman" w:cs="Times New Roman"/>
        <w:b/>
        <w:bCs/>
        <w:color w:val="E36C0A" w:themeColor="accent6" w:themeShade="BF"/>
        <w:sz w:val="28"/>
        <w:szCs w:val="28"/>
      </w:rPr>
      <w:t xml:space="preserve"> </w:t>
    </w:r>
  </w:p>
  <w:p w:rsidR="00FA4959" w:rsidRDefault="00AA17B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208"/>
    <w:multiLevelType w:val="hybridMultilevel"/>
    <w:tmpl w:val="D08640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13577E4"/>
    <w:multiLevelType w:val="hybridMultilevel"/>
    <w:tmpl w:val="B472FF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452E29"/>
    <w:multiLevelType w:val="hybridMultilevel"/>
    <w:tmpl w:val="B2607B1E"/>
    <w:lvl w:ilvl="0" w:tplc="AB94CB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C51F0"/>
    <w:multiLevelType w:val="hybridMultilevel"/>
    <w:tmpl w:val="707E0E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46E002E"/>
    <w:multiLevelType w:val="multilevel"/>
    <w:tmpl w:val="DC78905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777C84"/>
    <w:multiLevelType w:val="hybridMultilevel"/>
    <w:tmpl w:val="6464E9F8"/>
    <w:lvl w:ilvl="0" w:tplc="0422000F">
      <w:start w:val="1"/>
      <w:numFmt w:val="decimal"/>
      <w:lvlText w:val="%1."/>
      <w:lvlJc w:val="left"/>
      <w:pPr>
        <w:ind w:left="720" w:hanging="360"/>
      </w:pPr>
      <w:rPr>
        <w:rFonts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1F8B444C"/>
    <w:multiLevelType w:val="hybridMultilevel"/>
    <w:tmpl w:val="D7907056"/>
    <w:lvl w:ilvl="0" w:tplc="C8644B92">
      <w:start w:val="2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3997053"/>
    <w:multiLevelType w:val="hybridMultilevel"/>
    <w:tmpl w:val="289EA8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A164396"/>
    <w:multiLevelType w:val="hybridMultilevel"/>
    <w:tmpl w:val="02360B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DEE4F63"/>
    <w:multiLevelType w:val="hybridMultilevel"/>
    <w:tmpl w:val="94A053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EDC7508"/>
    <w:multiLevelType w:val="hybridMultilevel"/>
    <w:tmpl w:val="EB468E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154337F"/>
    <w:multiLevelType w:val="hybridMultilevel"/>
    <w:tmpl w:val="7D48C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FC24B3"/>
    <w:multiLevelType w:val="multilevel"/>
    <w:tmpl w:val="32FC24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6321F"/>
    <w:multiLevelType w:val="multilevel"/>
    <w:tmpl w:val="344632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7E768EA"/>
    <w:multiLevelType w:val="hybridMultilevel"/>
    <w:tmpl w:val="5F268E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9C90AEC"/>
    <w:multiLevelType w:val="multilevel"/>
    <w:tmpl w:val="DC78905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B337C9"/>
    <w:multiLevelType w:val="hybridMultilevel"/>
    <w:tmpl w:val="BCB608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1E644CB"/>
    <w:multiLevelType w:val="multilevel"/>
    <w:tmpl w:val="DC78905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6F2128"/>
    <w:multiLevelType w:val="multilevel"/>
    <w:tmpl w:val="6DA255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9">
    <w:nsid w:val="479C6E40"/>
    <w:multiLevelType w:val="multilevel"/>
    <w:tmpl w:val="DC78905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A4E517F"/>
    <w:multiLevelType w:val="multilevel"/>
    <w:tmpl w:val="4A4E51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A683FF1"/>
    <w:multiLevelType w:val="hybridMultilevel"/>
    <w:tmpl w:val="9064D3F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A876AB7"/>
    <w:multiLevelType w:val="hybridMultilevel"/>
    <w:tmpl w:val="5F84CB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A876FAE"/>
    <w:multiLevelType w:val="multilevel"/>
    <w:tmpl w:val="B1221CEE"/>
    <w:lvl w:ilvl="0">
      <w:start w:val="1"/>
      <w:numFmt w:val="decimal"/>
      <w:lvlText w:val="%1."/>
      <w:lvlJc w:val="left"/>
      <w:pPr>
        <w:ind w:left="1068" w:hanging="360"/>
      </w:pPr>
      <w:rPr>
        <w:rFonts w:cs="Cambria" w:hint="default"/>
      </w:rPr>
    </w:lvl>
    <w:lvl w:ilvl="1">
      <w:start w:val="1"/>
      <w:numFmt w:val="decimal"/>
      <w:isLgl/>
      <w:lvlText w:val="%1.%2."/>
      <w:lvlJc w:val="left"/>
      <w:pPr>
        <w:ind w:left="1788" w:hanging="72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588" w:hanging="144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668" w:hanging="180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748" w:hanging="2160"/>
      </w:pPr>
      <w:rPr>
        <w:rFonts w:cs="Times New Roman" w:hint="default"/>
      </w:rPr>
    </w:lvl>
  </w:abstractNum>
  <w:abstractNum w:abstractNumId="24">
    <w:nsid w:val="4D840CC1"/>
    <w:multiLevelType w:val="multilevel"/>
    <w:tmpl w:val="4D840C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nsid w:val="5B510CD1"/>
    <w:multiLevelType w:val="multilevel"/>
    <w:tmpl w:val="5B510C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5FA7938"/>
    <w:multiLevelType w:val="hybridMultilevel"/>
    <w:tmpl w:val="65F6ECAE"/>
    <w:lvl w:ilvl="0" w:tplc="4D2E7768">
      <w:start w:val="1"/>
      <w:numFmt w:val="bullet"/>
      <w:lvlText w:val="•"/>
      <w:lvlJc w:val="left"/>
      <w:pPr>
        <w:tabs>
          <w:tab w:val="num" w:pos="720"/>
        </w:tabs>
        <w:ind w:left="720" w:hanging="360"/>
      </w:pPr>
      <w:rPr>
        <w:rFonts w:ascii="Arial" w:hAnsi="Arial" w:hint="default"/>
      </w:rPr>
    </w:lvl>
    <w:lvl w:ilvl="1" w:tplc="3262679E" w:tentative="1">
      <w:start w:val="1"/>
      <w:numFmt w:val="bullet"/>
      <w:lvlText w:val="•"/>
      <w:lvlJc w:val="left"/>
      <w:pPr>
        <w:tabs>
          <w:tab w:val="num" w:pos="1440"/>
        </w:tabs>
        <w:ind w:left="1440" w:hanging="360"/>
      </w:pPr>
      <w:rPr>
        <w:rFonts w:ascii="Arial" w:hAnsi="Arial" w:hint="default"/>
      </w:rPr>
    </w:lvl>
    <w:lvl w:ilvl="2" w:tplc="6E96CE28" w:tentative="1">
      <w:start w:val="1"/>
      <w:numFmt w:val="bullet"/>
      <w:lvlText w:val="•"/>
      <w:lvlJc w:val="left"/>
      <w:pPr>
        <w:tabs>
          <w:tab w:val="num" w:pos="2160"/>
        </w:tabs>
        <w:ind w:left="2160" w:hanging="360"/>
      </w:pPr>
      <w:rPr>
        <w:rFonts w:ascii="Arial" w:hAnsi="Arial" w:hint="default"/>
      </w:rPr>
    </w:lvl>
    <w:lvl w:ilvl="3" w:tplc="525E411E" w:tentative="1">
      <w:start w:val="1"/>
      <w:numFmt w:val="bullet"/>
      <w:lvlText w:val="•"/>
      <w:lvlJc w:val="left"/>
      <w:pPr>
        <w:tabs>
          <w:tab w:val="num" w:pos="2880"/>
        </w:tabs>
        <w:ind w:left="2880" w:hanging="360"/>
      </w:pPr>
      <w:rPr>
        <w:rFonts w:ascii="Arial" w:hAnsi="Arial" w:hint="default"/>
      </w:rPr>
    </w:lvl>
    <w:lvl w:ilvl="4" w:tplc="ACDE32C6" w:tentative="1">
      <w:start w:val="1"/>
      <w:numFmt w:val="bullet"/>
      <w:lvlText w:val="•"/>
      <w:lvlJc w:val="left"/>
      <w:pPr>
        <w:tabs>
          <w:tab w:val="num" w:pos="3600"/>
        </w:tabs>
        <w:ind w:left="3600" w:hanging="360"/>
      </w:pPr>
      <w:rPr>
        <w:rFonts w:ascii="Arial" w:hAnsi="Arial" w:hint="default"/>
      </w:rPr>
    </w:lvl>
    <w:lvl w:ilvl="5" w:tplc="38FEB3CE" w:tentative="1">
      <w:start w:val="1"/>
      <w:numFmt w:val="bullet"/>
      <w:lvlText w:val="•"/>
      <w:lvlJc w:val="left"/>
      <w:pPr>
        <w:tabs>
          <w:tab w:val="num" w:pos="4320"/>
        </w:tabs>
        <w:ind w:left="4320" w:hanging="360"/>
      </w:pPr>
      <w:rPr>
        <w:rFonts w:ascii="Arial" w:hAnsi="Arial" w:hint="default"/>
      </w:rPr>
    </w:lvl>
    <w:lvl w:ilvl="6" w:tplc="745E942E" w:tentative="1">
      <w:start w:val="1"/>
      <w:numFmt w:val="bullet"/>
      <w:lvlText w:val="•"/>
      <w:lvlJc w:val="left"/>
      <w:pPr>
        <w:tabs>
          <w:tab w:val="num" w:pos="5040"/>
        </w:tabs>
        <w:ind w:left="5040" w:hanging="360"/>
      </w:pPr>
      <w:rPr>
        <w:rFonts w:ascii="Arial" w:hAnsi="Arial" w:hint="default"/>
      </w:rPr>
    </w:lvl>
    <w:lvl w:ilvl="7" w:tplc="36280FAA" w:tentative="1">
      <w:start w:val="1"/>
      <w:numFmt w:val="bullet"/>
      <w:lvlText w:val="•"/>
      <w:lvlJc w:val="left"/>
      <w:pPr>
        <w:tabs>
          <w:tab w:val="num" w:pos="5760"/>
        </w:tabs>
        <w:ind w:left="5760" w:hanging="360"/>
      </w:pPr>
      <w:rPr>
        <w:rFonts w:ascii="Arial" w:hAnsi="Arial" w:hint="default"/>
      </w:rPr>
    </w:lvl>
    <w:lvl w:ilvl="8" w:tplc="35100194" w:tentative="1">
      <w:start w:val="1"/>
      <w:numFmt w:val="bullet"/>
      <w:lvlText w:val="•"/>
      <w:lvlJc w:val="left"/>
      <w:pPr>
        <w:tabs>
          <w:tab w:val="num" w:pos="6480"/>
        </w:tabs>
        <w:ind w:left="6480" w:hanging="360"/>
      </w:pPr>
      <w:rPr>
        <w:rFonts w:ascii="Arial" w:hAnsi="Arial" w:hint="default"/>
      </w:rPr>
    </w:lvl>
  </w:abstractNum>
  <w:abstractNum w:abstractNumId="28">
    <w:nsid w:val="6E71372D"/>
    <w:multiLevelType w:val="multilevel"/>
    <w:tmpl w:val="DC78905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17567A0"/>
    <w:multiLevelType w:val="multilevel"/>
    <w:tmpl w:val="DC78905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3A556D8"/>
    <w:multiLevelType w:val="multilevel"/>
    <w:tmpl w:val="D494B35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747C08ED"/>
    <w:multiLevelType w:val="hybridMultilevel"/>
    <w:tmpl w:val="5CC456A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51876A9"/>
    <w:multiLevelType w:val="multilevel"/>
    <w:tmpl w:val="E986563C"/>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7667290A"/>
    <w:multiLevelType w:val="hybridMultilevel"/>
    <w:tmpl w:val="3B36D4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76407F5"/>
    <w:multiLevelType w:val="hybridMultilevel"/>
    <w:tmpl w:val="E772A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5"/>
  </w:num>
  <w:num w:numId="4">
    <w:abstractNumId w:val="3"/>
  </w:num>
  <w:num w:numId="5">
    <w:abstractNumId w:val="10"/>
  </w:num>
  <w:num w:numId="6">
    <w:abstractNumId w:val="1"/>
  </w:num>
  <w:num w:numId="7">
    <w:abstractNumId w:val="13"/>
  </w:num>
  <w:num w:numId="8">
    <w:abstractNumId w:val="12"/>
  </w:num>
  <w:num w:numId="9">
    <w:abstractNumId w:val="24"/>
  </w:num>
  <w:num w:numId="10">
    <w:abstractNumId w:val="26"/>
  </w:num>
  <w:num w:numId="11">
    <w:abstractNumId w:val="20"/>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33"/>
  </w:num>
  <w:num w:numId="16">
    <w:abstractNumId w:val="28"/>
  </w:num>
  <w:num w:numId="17">
    <w:abstractNumId w:val="34"/>
  </w:num>
  <w:num w:numId="18">
    <w:abstractNumId w:val="19"/>
  </w:num>
  <w:num w:numId="19">
    <w:abstractNumId w:val="21"/>
  </w:num>
  <w:num w:numId="20">
    <w:abstractNumId w:val="14"/>
  </w:num>
  <w:num w:numId="21">
    <w:abstractNumId w:val="7"/>
  </w:num>
  <w:num w:numId="22">
    <w:abstractNumId w:val="18"/>
  </w:num>
  <w:num w:numId="23">
    <w:abstractNumId w:val="0"/>
  </w:num>
  <w:num w:numId="24">
    <w:abstractNumId w:val="16"/>
  </w:num>
  <w:num w:numId="25">
    <w:abstractNumId w:val="2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4"/>
  </w:num>
  <w:num w:numId="29">
    <w:abstractNumId w:val="17"/>
  </w:num>
  <w:num w:numId="30">
    <w:abstractNumId w:val="29"/>
  </w:num>
  <w:num w:numId="31">
    <w:abstractNumId w:val="6"/>
  </w:num>
  <w:num w:numId="32">
    <w:abstractNumId w:val="27"/>
  </w:num>
  <w:num w:numId="33">
    <w:abstractNumId w:val="31"/>
  </w:num>
  <w:num w:numId="34">
    <w:abstractNumId w:val="32"/>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7C"/>
    <w:rsid w:val="00487A81"/>
    <w:rsid w:val="004F69E6"/>
    <w:rsid w:val="005F737C"/>
    <w:rsid w:val="00AA17B5"/>
    <w:rsid w:val="00B824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81"/>
  </w:style>
  <w:style w:type="paragraph" w:styleId="1">
    <w:name w:val="heading 1"/>
    <w:basedOn w:val="a"/>
    <w:next w:val="a"/>
    <w:link w:val="10"/>
    <w:qFormat/>
    <w:rsid w:val="00487A81"/>
    <w:pPr>
      <w:keepNext/>
      <w:keepLines/>
      <w:spacing w:before="48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487A81"/>
    <w:pPr>
      <w:keepNext/>
      <w:keepLines/>
      <w:spacing w:before="200" w:after="0"/>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unhideWhenUsed/>
    <w:qFormat/>
    <w:rsid w:val="00487A81"/>
    <w:pPr>
      <w:keepNext/>
      <w:keepLines/>
      <w:spacing w:before="200" w:after="0" w:line="254" w:lineRule="auto"/>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7A8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semiHidden/>
    <w:rsid w:val="00487A81"/>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487A81"/>
    <w:rPr>
      <w:rFonts w:ascii="Cambria" w:eastAsia="Times New Roman" w:hAnsi="Cambria" w:cs="Times New Roman"/>
      <w:b/>
      <w:bCs/>
      <w:color w:val="4F81BD"/>
    </w:rPr>
  </w:style>
  <w:style w:type="paragraph" w:styleId="a3">
    <w:name w:val="header"/>
    <w:basedOn w:val="a"/>
    <w:link w:val="a4"/>
    <w:uiPriority w:val="99"/>
    <w:rsid w:val="00487A81"/>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4">
    <w:name w:val="Верхній колонтитул Знак"/>
    <w:basedOn w:val="a0"/>
    <w:link w:val="a3"/>
    <w:uiPriority w:val="99"/>
    <w:rsid w:val="00487A81"/>
    <w:rPr>
      <w:rFonts w:ascii="Times New Roman" w:eastAsia="Times New Roman" w:hAnsi="Times New Roman" w:cs="Times New Roman"/>
      <w:sz w:val="24"/>
      <w:szCs w:val="24"/>
      <w:lang w:val="ru-RU" w:eastAsia="ru-RU"/>
    </w:rPr>
  </w:style>
  <w:style w:type="paragraph" w:styleId="a5">
    <w:name w:val="footer"/>
    <w:basedOn w:val="a"/>
    <w:link w:val="a6"/>
    <w:uiPriority w:val="99"/>
    <w:rsid w:val="00487A81"/>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6">
    <w:name w:val="Нижній колонтитул Знак"/>
    <w:basedOn w:val="a0"/>
    <w:link w:val="a5"/>
    <w:uiPriority w:val="99"/>
    <w:rsid w:val="00487A81"/>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487A81"/>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487A81"/>
    <w:rPr>
      <w:rFonts w:ascii="Tahoma" w:hAnsi="Tahoma" w:cs="Tahoma"/>
      <w:sz w:val="16"/>
      <w:szCs w:val="16"/>
    </w:rPr>
  </w:style>
  <w:style w:type="paragraph" w:styleId="a9">
    <w:name w:val="List Paragraph"/>
    <w:basedOn w:val="a"/>
    <w:link w:val="aa"/>
    <w:uiPriority w:val="34"/>
    <w:qFormat/>
    <w:rsid w:val="00487A81"/>
    <w:pPr>
      <w:ind w:left="720"/>
      <w:contextualSpacing/>
    </w:pPr>
    <w:rPr>
      <w:rFonts w:eastAsiaTheme="minorEastAsia"/>
      <w:lang w:val="ru-RU" w:eastAsia="ru-RU"/>
    </w:rPr>
  </w:style>
  <w:style w:type="paragraph" w:styleId="ab">
    <w:name w:val="Normal (Web)"/>
    <w:aliases w:val="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Знак,Знак1 Зна"/>
    <w:basedOn w:val="a"/>
    <w:link w:val="ac"/>
    <w:uiPriority w:val="99"/>
    <w:unhideWhenUsed/>
    <w:qFormat/>
    <w:rsid w:val="00487A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758">
    <w:name w:val="1758"/>
    <w:aliases w:val="baiaagaaboqcaaadfauaaauibqaaaaaaaaaaaaaaaaaaaaaaaaaaaaaaaaaaaaaaaaaaaaaaaaaaaaaaaaaaaaaaaaaaaaaaaaaaaaaaaaaaaaaaaaaaaaaaaaaaaaaaaaaaaaaaaaaaaaaaaaaaaaaaaaaaaaaaaaaaaaaaaaaaaaaaaaaaaaaaaaaaaaaaaaaaaaaaaaaaaaaaaaaaaaaaaaaaaaaaaaaaaaaa"/>
    <w:basedOn w:val="a0"/>
    <w:rsid w:val="00487A81"/>
  </w:style>
  <w:style w:type="character" w:customStyle="1" w:styleId="ac">
    <w:name w:val="Звичайний (веб) Знак"/>
    <w:aliases w:val="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веб) Знак1 Знак1 Знак,Знак Знак"/>
    <w:link w:val="ab"/>
    <w:uiPriority w:val="99"/>
    <w:locked/>
    <w:rsid w:val="00487A81"/>
    <w:rPr>
      <w:rFonts w:ascii="Times New Roman" w:eastAsia="Times New Roman" w:hAnsi="Times New Roman" w:cs="Times New Roman"/>
      <w:sz w:val="24"/>
      <w:szCs w:val="24"/>
      <w:lang w:val="ru-RU" w:eastAsia="ru-RU"/>
    </w:rPr>
  </w:style>
  <w:style w:type="paragraph" w:customStyle="1" w:styleId="rtejustify">
    <w:name w:val="rtejustify"/>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rsid w:val="00487A81"/>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ий текст 2 Знак"/>
    <w:basedOn w:val="a0"/>
    <w:link w:val="21"/>
    <w:rsid w:val="00487A81"/>
    <w:rPr>
      <w:rFonts w:ascii="Times New Roman" w:eastAsia="Times New Roman" w:hAnsi="Times New Roman" w:cs="Times New Roman"/>
      <w:sz w:val="24"/>
      <w:szCs w:val="24"/>
      <w:lang w:val="ru-RU" w:eastAsia="ru-RU"/>
    </w:rPr>
  </w:style>
  <w:style w:type="character" w:styleId="ad">
    <w:name w:val="Strong"/>
    <w:basedOn w:val="a0"/>
    <w:uiPriority w:val="22"/>
    <w:qFormat/>
    <w:rsid w:val="00487A81"/>
    <w:rPr>
      <w:b/>
      <w:bCs/>
    </w:rPr>
  </w:style>
  <w:style w:type="character" w:customStyle="1" w:styleId="ae">
    <w:name w:val="Без інтервалів Знак"/>
    <w:link w:val="af"/>
    <w:uiPriority w:val="1"/>
    <w:locked/>
    <w:rsid w:val="00487A81"/>
    <w:rPr>
      <w:rFonts w:ascii="Calibri" w:eastAsia="Times New Roman" w:hAnsi="Calibri" w:cs="Times New Roman"/>
      <w:lang w:val="ru-RU" w:eastAsia="ru-RU"/>
    </w:rPr>
  </w:style>
  <w:style w:type="paragraph" w:styleId="af">
    <w:name w:val="No Spacing"/>
    <w:link w:val="ae"/>
    <w:uiPriority w:val="1"/>
    <w:qFormat/>
    <w:rsid w:val="00487A81"/>
    <w:pPr>
      <w:spacing w:after="0" w:line="240" w:lineRule="auto"/>
    </w:pPr>
    <w:rPr>
      <w:rFonts w:ascii="Calibri" w:eastAsia="Times New Roman" w:hAnsi="Calibri" w:cs="Times New Roman"/>
      <w:lang w:val="ru-RU" w:eastAsia="ru-RU"/>
    </w:rPr>
  </w:style>
  <w:style w:type="paragraph" w:customStyle="1" w:styleId="docdata">
    <w:name w:val="docdata"/>
    <w:aliases w:val="docy,v5,21958,baiaagaaboqcaaad/fmaaaukvaaaaaaaaaaaaaaaaaaaaaaaaaaaaaaaaaaaaaaaaaaaaaaaaaaaaaaaaaaaaaaaaaaaaaaaaaaaaaaaaaaaaaaaaaaaaaaaaaaaaaaaaaaaaaaaaaaaaaaaaaaaaaaaaaaaaaaaaaaaaaaaaaaaaaaaaaaaaaaaaaaaaaaaaaaaaaaaaaaaaaaaaaaaaaaaaaaaaaaaaaaaaaa"/>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Hyperlink"/>
    <w:basedOn w:val="a0"/>
    <w:uiPriority w:val="99"/>
    <w:unhideWhenUsed/>
    <w:rsid w:val="00487A81"/>
    <w:rPr>
      <w:color w:val="0000FF"/>
      <w:u w:val="single"/>
    </w:rPr>
  </w:style>
  <w:style w:type="character" w:customStyle="1" w:styleId="af1">
    <w:name w:val="Основной текст_"/>
    <w:basedOn w:val="a0"/>
    <w:link w:val="11"/>
    <w:rsid w:val="00487A81"/>
    <w:rPr>
      <w:rFonts w:ascii="Times New Roman" w:eastAsia="Times New Roman" w:hAnsi="Times New Roman" w:cs="Times New Roman"/>
      <w:shd w:val="clear" w:color="auto" w:fill="FFFFFF"/>
    </w:rPr>
  </w:style>
  <w:style w:type="character" w:customStyle="1" w:styleId="95pt">
    <w:name w:val="Основной текст + 9;5 pt"/>
    <w:basedOn w:val="af1"/>
    <w:rsid w:val="00487A81"/>
    <w:rPr>
      <w:rFonts w:ascii="Times New Roman" w:eastAsia="Times New Roman" w:hAnsi="Times New Roman" w:cs="Times New Roman"/>
      <w:color w:val="000000"/>
      <w:spacing w:val="0"/>
      <w:w w:val="100"/>
      <w:position w:val="0"/>
      <w:sz w:val="19"/>
      <w:szCs w:val="19"/>
      <w:shd w:val="clear" w:color="auto" w:fill="FFFFFF"/>
      <w:lang w:val="uk-UA"/>
    </w:rPr>
  </w:style>
  <w:style w:type="paragraph" w:customStyle="1" w:styleId="11">
    <w:name w:val="Основной текст1"/>
    <w:basedOn w:val="a"/>
    <w:link w:val="af1"/>
    <w:rsid w:val="00487A81"/>
    <w:pPr>
      <w:widowControl w:val="0"/>
      <w:shd w:val="clear" w:color="auto" w:fill="FFFFFF"/>
      <w:spacing w:before="180" w:after="0" w:line="274" w:lineRule="exact"/>
      <w:ind w:hanging="640"/>
    </w:pPr>
    <w:rPr>
      <w:rFonts w:ascii="Times New Roman" w:eastAsia="Times New Roman" w:hAnsi="Times New Roman" w:cs="Times New Roman"/>
    </w:rPr>
  </w:style>
  <w:style w:type="character" w:customStyle="1" w:styleId="xt0psk2">
    <w:name w:val="xt0psk2"/>
    <w:basedOn w:val="a0"/>
    <w:rsid w:val="00487A81"/>
  </w:style>
  <w:style w:type="numbering" w:customStyle="1" w:styleId="12">
    <w:name w:val="Немає списку1"/>
    <w:next w:val="a2"/>
    <w:uiPriority w:val="99"/>
    <w:semiHidden/>
    <w:unhideWhenUsed/>
    <w:rsid w:val="00487A81"/>
  </w:style>
  <w:style w:type="character" w:customStyle="1" w:styleId="rvts23">
    <w:name w:val="rvts23"/>
    <w:basedOn w:val="a0"/>
    <w:rsid w:val="00487A81"/>
  </w:style>
  <w:style w:type="character" w:customStyle="1" w:styleId="rvts0">
    <w:name w:val="rvts0"/>
    <w:basedOn w:val="a0"/>
    <w:rsid w:val="00487A81"/>
  </w:style>
  <w:style w:type="table" w:styleId="af2">
    <w:name w:val="Table Grid"/>
    <w:basedOn w:val="a1"/>
    <w:uiPriority w:val="59"/>
    <w:rsid w:val="00487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487A81"/>
    <w:pPr>
      <w:keepNext/>
      <w:keepLines/>
      <w:spacing w:before="240" w:after="0"/>
      <w:outlineLvl w:val="0"/>
    </w:pPr>
    <w:rPr>
      <w:rFonts w:ascii="Calibri Light" w:eastAsia="Times New Roman" w:hAnsi="Calibri Light" w:cs="Times New Roman"/>
      <w:color w:val="2F5496"/>
      <w:sz w:val="32"/>
      <w:szCs w:val="32"/>
    </w:rPr>
  </w:style>
  <w:style w:type="paragraph" w:customStyle="1" w:styleId="210">
    <w:name w:val="Заголовок 21"/>
    <w:basedOn w:val="a"/>
    <w:next w:val="a"/>
    <w:unhideWhenUsed/>
    <w:qFormat/>
    <w:rsid w:val="00487A81"/>
    <w:pPr>
      <w:keepNext/>
      <w:keepLines/>
      <w:spacing w:before="40" w:after="0" w:line="259" w:lineRule="auto"/>
      <w:outlineLvl w:val="1"/>
    </w:pPr>
    <w:rPr>
      <w:rFonts w:ascii="Calibri Light" w:eastAsia="Times New Roman" w:hAnsi="Calibri Light" w:cs="Times New Roman"/>
      <w:color w:val="2F5496"/>
      <w:sz w:val="26"/>
      <w:szCs w:val="26"/>
    </w:rPr>
  </w:style>
  <w:style w:type="numbering" w:customStyle="1" w:styleId="23">
    <w:name w:val="Немає списку2"/>
    <w:next w:val="a2"/>
    <w:uiPriority w:val="99"/>
    <w:semiHidden/>
    <w:unhideWhenUsed/>
    <w:rsid w:val="00487A81"/>
  </w:style>
  <w:style w:type="character" w:styleId="af3">
    <w:name w:val="page number"/>
    <w:basedOn w:val="a0"/>
    <w:uiPriority w:val="99"/>
    <w:unhideWhenUsed/>
    <w:rsid w:val="00487A81"/>
  </w:style>
  <w:style w:type="table" w:customStyle="1" w:styleId="13">
    <w:name w:val="Сітка таблиці1"/>
    <w:basedOn w:val="a1"/>
    <w:next w:val="af2"/>
    <w:uiPriority w:val="39"/>
    <w:qFormat/>
    <w:rsid w:val="00487A81"/>
    <w:pPr>
      <w:spacing w:after="0" w:line="240" w:lineRule="auto"/>
      <w:ind w:firstLine="709"/>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у Знак"/>
    <w:link w:val="a9"/>
    <w:uiPriority w:val="34"/>
    <w:locked/>
    <w:rsid w:val="00487A81"/>
    <w:rPr>
      <w:rFonts w:eastAsiaTheme="minorEastAsia"/>
      <w:lang w:val="ru-RU" w:eastAsia="ru-RU"/>
    </w:rPr>
  </w:style>
  <w:style w:type="paragraph" w:customStyle="1" w:styleId="TableTitle">
    <w:name w:val="Table Title"/>
    <w:basedOn w:val="a"/>
    <w:next w:val="a"/>
    <w:autoRedefine/>
    <w:uiPriority w:val="99"/>
    <w:qFormat/>
    <w:rsid w:val="00487A81"/>
    <w:pPr>
      <w:keepNext/>
      <w:keepLines/>
      <w:suppressAutoHyphens/>
      <w:spacing w:after="0" w:line="240" w:lineRule="auto"/>
      <w:ind w:firstLine="709"/>
      <w:jc w:val="right"/>
    </w:pPr>
    <w:rPr>
      <w:rFonts w:ascii="Times New Roman" w:eastAsia="Times New Roman" w:hAnsi="Times New Roman" w:cs="Times New Roman"/>
      <w:sz w:val="28"/>
      <w:szCs w:val="28"/>
    </w:rPr>
  </w:style>
  <w:style w:type="paragraph" w:customStyle="1" w:styleId="14">
    <w:name w:val="Абзац списку1"/>
    <w:basedOn w:val="a"/>
    <w:qFormat/>
    <w:rsid w:val="00487A81"/>
    <w:pPr>
      <w:widowControl w:val="0"/>
      <w:spacing w:before="100" w:beforeAutospacing="1" w:after="100" w:afterAutospacing="1" w:line="254" w:lineRule="auto"/>
      <w:contextualSpacing/>
    </w:pPr>
    <w:rPr>
      <w:rFonts w:ascii="Calibri" w:eastAsia="Times New Roman" w:hAnsi="Calibri" w:cs="Calibri"/>
      <w:color w:val="000000"/>
      <w:sz w:val="24"/>
      <w:szCs w:val="24"/>
      <w:lang w:eastAsia="uk-UA"/>
    </w:rPr>
  </w:style>
  <w:style w:type="paragraph" w:styleId="af4">
    <w:name w:val="Body Text"/>
    <w:basedOn w:val="a"/>
    <w:link w:val="af5"/>
    <w:uiPriority w:val="1"/>
    <w:qFormat/>
    <w:rsid w:val="00487A81"/>
    <w:pPr>
      <w:widowControl w:val="0"/>
      <w:autoSpaceDE w:val="0"/>
      <w:autoSpaceDN w:val="0"/>
      <w:spacing w:after="0" w:line="240" w:lineRule="auto"/>
    </w:pPr>
    <w:rPr>
      <w:rFonts w:ascii="Cambria" w:eastAsia="Cambria" w:hAnsi="Cambria" w:cs="Cambria"/>
      <w:sz w:val="24"/>
      <w:szCs w:val="24"/>
    </w:rPr>
  </w:style>
  <w:style w:type="character" w:customStyle="1" w:styleId="af5">
    <w:name w:val="Основний текст Знак"/>
    <w:basedOn w:val="a0"/>
    <w:link w:val="af4"/>
    <w:uiPriority w:val="1"/>
    <w:rsid w:val="00487A81"/>
    <w:rPr>
      <w:rFonts w:ascii="Cambria" w:eastAsia="Cambria" w:hAnsi="Cambria" w:cs="Cambria"/>
      <w:sz w:val="24"/>
      <w:szCs w:val="24"/>
    </w:rPr>
  </w:style>
  <w:style w:type="paragraph" w:customStyle="1" w:styleId="Normal1">
    <w:name w:val="Normal1"/>
    <w:qFormat/>
    <w:rsid w:val="00487A81"/>
    <w:pPr>
      <w:spacing w:before="100" w:beforeAutospacing="1" w:after="100" w:afterAutospacing="1" w:line="273" w:lineRule="auto"/>
    </w:pPr>
    <w:rPr>
      <w:rFonts w:ascii="Calibri" w:eastAsia="Times New Roman" w:hAnsi="Calibri" w:cs="Times New Roman"/>
      <w:sz w:val="24"/>
      <w:szCs w:val="24"/>
      <w:lang w:eastAsia="uk-UA"/>
    </w:rPr>
  </w:style>
  <w:style w:type="paragraph" w:customStyle="1" w:styleId="Heading21">
    <w:name w:val="Heading 21"/>
    <w:basedOn w:val="a"/>
    <w:next w:val="Normal1"/>
    <w:rsid w:val="00487A81"/>
    <w:pPr>
      <w:keepNext/>
      <w:keepLines/>
      <w:widowControl w:val="0"/>
      <w:spacing w:before="100" w:beforeAutospacing="1" w:after="100" w:afterAutospacing="1" w:line="240" w:lineRule="auto"/>
      <w:outlineLvl w:val="1"/>
    </w:pPr>
    <w:rPr>
      <w:rFonts w:ascii="Arial" w:eastAsia="Times New Roman" w:hAnsi="Arial" w:cs="Times New Roman"/>
      <w:b/>
      <w:bCs/>
      <w:sz w:val="24"/>
      <w:szCs w:val="24"/>
      <w:lang w:eastAsia="uk-UA"/>
    </w:rPr>
  </w:style>
  <w:style w:type="paragraph" w:customStyle="1" w:styleId="15">
    <w:name w:val="Абзац списка1"/>
    <w:basedOn w:val="a"/>
    <w:link w:val="ListParagraphChar"/>
    <w:rsid w:val="00487A81"/>
    <w:pPr>
      <w:spacing w:after="0" w:line="240" w:lineRule="auto"/>
      <w:ind w:left="720"/>
      <w:contextualSpacing/>
    </w:pPr>
    <w:rPr>
      <w:rFonts w:ascii="Arial" w:eastAsia="Times New Roman" w:hAnsi="Arial" w:cs="Times New Roman"/>
      <w:sz w:val="20"/>
      <w:szCs w:val="20"/>
      <w:lang w:val="en-US" w:eastAsia="ja-JP"/>
    </w:rPr>
  </w:style>
  <w:style w:type="character" w:customStyle="1" w:styleId="ListParagraphChar">
    <w:name w:val="List Paragraph Char"/>
    <w:link w:val="15"/>
    <w:locked/>
    <w:rsid w:val="00487A81"/>
    <w:rPr>
      <w:rFonts w:ascii="Arial" w:eastAsia="Times New Roman" w:hAnsi="Arial" w:cs="Times New Roman"/>
      <w:sz w:val="20"/>
      <w:szCs w:val="20"/>
      <w:lang w:val="en-US" w:eastAsia="ja-JP"/>
    </w:rPr>
  </w:style>
  <w:style w:type="paragraph" w:styleId="af6">
    <w:name w:val="Quote"/>
    <w:basedOn w:val="a"/>
    <w:next w:val="a"/>
    <w:link w:val="af7"/>
    <w:uiPriority w:val="29"/>
    <w:qFormat/>
    <w:rsid w:val="00487A81"/>
    <w:pPr>
      <w:spacing w:after="0" w:line="240" w:lineRule="auto"/>
    </w:pPr>
    <w:rPr>
      <w:rFonts w:ascii="Arial" w:eastAsia="Calibri" w:hAnsi="Arial" w:cs="Times New Roman"/>
      <w:i/>
      <w:iCs/>
      <w:color w:val="000000"/>
      <w:lang w:val="en-US"/>
    </w:rPr>
  </w:style>
  <w:style w:type="character" w:customStyle="1" w:styleId="af7">
    <w:name w:val="Цитація Знак"/>
    <w:basedOn w:val="a0"/>
    <w:link w:val="af6"/>
    <w:uiPriority w:val="29"/>
    <w:qFormat/>
    <w:rsid w:val="00487A81"/>
    <w:rPr>
      <w:rFonts w:ascii="Arial" w:eastAsia="Calibri" w:hAnsi="Arial" w:cs="Times New Roman"/>
      <w:i/>
      <w:iCs/>
      <w:color w:val="000000"/>
      <w:lang w:val="en-US"/>
    </w:rPr>
  </w:style>
  <w:style w:type="character" w:customStyle="1" w:styleId="16">
    <w:name w:val="Слабке виокремлення1"/>
    <w:uiPriority w:val="19"/>
    <w:qFormat/>
    <w:rsid w:val="00487A81"/>
    <w:rPr>
      <w:i/>
      <w:color w:val="535353"/>
      <w:sz w:val="16"/>
      <w:szCs w:val="16"/>
    </w:rPr>
  </w:style>
  <w:style w:type="paragraph" w:customStyle="1" w:styleId="17">
    <w:name w:val="Звичайний1"/>
    <w:rsid w:val="00487A81"/>
    <w:pPr>
      <w:spacing w:before="100" w:beforeAutospacing="1" w:after="100" w:afterAutospacing="1" w:line="256" w:lineRule="auto"/>
    </w:pPr>
    <w:rPr>
      <w:rFonts w:ascii="Calibri" w:eastAsia="Times New Roman" w:hAnsi="Calibri" w:cs="Times New Roman"/>
      <w:sz w:val="24"/>
      <w:szCs w:val="24"/>
      <w:lang w:eastAsia="uk-UA"/>
    </w:rPr>
  </w:style>
  <w:style w:type="table" w:customStyle="1" w:styleId="111">
    <w:name w:val="Сітка таблиці11"/>
    <w:basedOn w:val="a1"/>
    <w:rsid w:val="00487A81"/>
    <w:pPr>
      <w:spacing w:after="0" w:line="240" w:lineRule="auto"/>
    </w:pPr>
    <w:rPr>
      <w:rFonts w:ascii="Times New Roman" w:eastAsia="Times New Roman" w:hAnsi="Times New Roman" w:cs="Times New Roman"/>
      <w:sz w:val="20"/>
      <w:szCs w:val="20"/>
      <w:lang w:eastAsia="uk-UA"/>
    </w:rPr>
    <w:tblPr>
      <w:tblInd w:w="0" w:type="nil"/>
      <w:tblCellMar>
        <w:left w:w="0" w:type="dxa"/>
        <w:right w:w="0" w:type="dxa"/>
      </w:tblCellMar>
    </w:tblPr>
  </w:style>
  <w:style w:type="paragraph" w:customStyle="1" w:styleId="18">
    <w:name w:val="Основний текст1"/>
    <w:basedOn w:val="a"/>
    <w:rsid w:val="00487A81"/>
    <w:pPr>
      <w:widowControl w:val="0"/>
      <w:autoSpaceDE w:val="0"/>
      <w:autoSpaceDN w:val="0"/>
      <w:spacing w:after="0" w:line="240" w:lineRule="auto"/>
    </w:pPr>
    <w:rPr>
      <w:rFonts w:ascii="Calibri" w:eastAsia="Times New Roman" w:hAnsi="Calibri" w:cs="Calibri"/>
      <w:sz w:val="24"/>
      <w:szCs w:val="24"/>
      <w:lang w:eastAsia="uk-UA"/>
    </w:rPr>
  </w:style>
  <w:style w:type="paragraph" w:customStyle="1" w:styleId="TableParagraph">
    <w:name w:val="Table Paragraph"/>
    <w:basedOn w:val="a"/>
    <w:rsid w:val="00487A81"/>
    <w:pPr>
      <w:widowControl w:val="0"/>
      <w:autoSpaceDE w:val="0"/>
      <w:autoSpaceDN w:val="0"/>
      <w:spacing w:after="0" w:line="240" w:lineRule="auto"/>
    </w:pPr>
    <w:rPr>
      <w:rFonts w:ascii="Calibri" w:eastAsia="Times New Roman" w:hAnsi="Calibri" w:cs="Calibri"/>
      <w:sz w:val="24"/>
      <w:szCs w:val="24"/>
      <w:lang w:eastAsia="uk-UA"/>
    </w:rPr>
  </w:style>
  <w:style w:type="table" w:customStyle="1" w:styleId="TableNormal1">
    <w:name w:val="Table Normal1"/>
    <w:basedOn w:val="a1"/>
    <w:rsid w:val="00487A81"/>
    <w:pPr>
      <w:widowControl w:val="0"/>
      <w:autoSpaceDE w:val="0"/>
      <w:autoSpaceDN w:val="0"/>
      <w:spacing w:after="0" w:line="240" w:lineRule="auto"/>
    </w:pPr>
    <w:rPr>
      <w:rFonts w:ascii="Times New Roman" w:eastAsia="Times New Roman" w:hAnsi="Times New Roman" w:cs="Times New Roman"/>
      <w:sz w:val="20"/>
      <w:szCs w:val="20"/>
      <w:lang w:val="en-US" w:eastAsia="uk-UA"/>
    </w:rPr>
    <w:tblPr>
      <w:tblInd w:w="0" w:type="nil"/>
      <w:tblCellMar>
        <w:left w:w="0" w:type="dxa"/>
        <w:right w:w="0" w:type="dxa"/>
      </w:tblCellMar>
    </w:tblPr>
  </w:style>
  <w:style w:type="character" w:styleId="af8">
    <w:name w:val="Emphasis"/>
    <w:basedOn w:val="a0"/>
    <w:uiPriority w:val="20"/>
    <w:qFormat/>
    <w:rsid w:val="00487A81"/>
    <w:rPr>
      <w:i/>
      <w:iCs/>
    </w:rPr>
  </w:style>
  <w:style w:type="paragraph" w:customStyle="1" w:styleId="19">
    <w:name w:val="Текст примітки1"/>
    <w:basedOn w:val="a"/>
    <w:next w:val="af9"/>
    <w:link w:val="afa"/>
    <w:uiPriority w:val="99"/>
    <w:unhideWhenUsed/>
    <w:rsid w:val="00487A81"/>
    <w:pPr>
      <w:spacing w:after="160" w:line="240" w:lineRule="auto"/>
    </w:pPr>
    <w:rPr>
      <w:rFonts w:eastAsia="Times New Roman"/>
      <w:sz w:val="20"/>
      <w:szCs w:val="20"/>
      <w:lang w:val="en-US" w:eastAsia="uk-UA"/>
    </w:rPr>
  </w:style>
  <w:style w:type="character" w:customStyle="1" w:styleId="afa">
    <w:name w:val="Текст примітки Знак"/>
    <w:basedOn w:val="a0"/>
    <w:link w:val="19"/>
    <w:uiPriority w:val="99"/>
    <w:rsid w:val="00487A81"/>
    <w:rPr>
      <w:rFonts w:eastAsia="Times New Roman"/>
      <w:sz w:val="20"/>
      <w:szCs w:val="20"/>
      <w:lang w:val="en-US" w:eastAsia="uk-UA"/>
    </w:rPr>
  </w:style>
  <w:style w:type="character" w:customStyle="1" w:styleId="fontstyle01">
    <w:name w:val="fontstyle01"/>
    <w:basedOn w:val="a0"/>
    <w:rsid w:val="00487A81"/>
    <w:rPr>
      <w:rFonts w:ascii="Bold" w:hAnsi="Bold" w:hint="default"/>
      <w:b/>
      <w:bCs/>
      <w:i w:val="0"/>
      <w:iCs w:val="0"/>
      <w:color w:val="000000"/>
      <w:sz w:val="28"/>
      <w:szCs w:val="28"/>
    </w:rPr>
  </w:style>
  <w:style w:type="character" w:customStyle="1" w:styleId="fontstyle21">
    <w:name w:val="fontstyle21"/>
    <w:basedOn w:val="a0"/>
    <w:rsid w:val="00487A81"/>
    <w:rPr>
      <w:rFonts w:ascii="TimesNewRoman" w:hAnsi="TimesNewRoman" w:hint="default"/>
      <w:b w:val="0"/>
      <w:bCs w:val="0"/>
      <w:i w:val="0"/>
      <w:iCs w:val="0"/>
      <w:color w:val="000000"/>
      <w:sz w:val="28"/>
      <w:szCs w:val="28"/>
    </w:rPr>
  </w:style>
  <w:style w:type="paragraph" w:customStyle="1" w:styleId="align-left">
    <w:name w:val="align-left"/>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12">
    <w:name w:val="Заголовок 1 Знак1"/>
    <w:basedOn w:val="a0"/>
    <w:uiPriority w:val="9"/>
    <w:rsid w:val="00487A8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487A81"/>
    <w:rPr>
      <w:rFonts w:asciiTheme="majorHAnsi" w:eastAsiaTheme="majorEastAsia" w:hAnsiTheme="majorHAnsi" w:cstheme="majorBidi"/>
      <w:b/>
      <w:bCs/>
      <w:color w:val="4F81BD" w:themeColor="accent1"/>
      <w:sz w:val="26"/>
      <w:szCs w:val="26"/>
    </w:rPr>
  </w:style>
  <w:style w:type="paragraph" w:styleId="af9">
    <w:name w:val="annotation text"/>
    <w:basedOn w:val="a"/>
    <w:link w:val="1a"/>
    <w:uiPriority w:val="99"/>
    <w:semiHidden/>
    <w:unhideWhenUsed/>
    <w:rsid w:val="00487A81"/>
    <w:pPr>
      <w:spacing w:line="240" w:lineRule="auto"/>
    </w:pPr>
    <w:rPr>
      <w:sz w:val="20"/>
      <w:szCs w:val="20"/>
    </w:rPr>
  </w:style>
  <w:style w:type="character" w:customStyle="1" w:styleId="1a">
    <w:name w:val="Текст примітки Знак1"/>
    <w:basedOn w:val="a0"/>
    <w:link w:val="af9"/>
    <w:uiPriority w:val="99"/>
    <w:semiHidden/>
    <w:rsid w:val="00487A81"/>
    <w:rPr>
      <w:sz w:val="20"/>
      <w:szCs w:val="20"/>
    </w:rPr>
  </w:style>
  <w:style w:type="numbering" w:customStyle="1" w:styleId="31">
    <w:name w:val="Немає списку3"/>
    <w:next w:val="a2"/>
    <w:uiPriority w:val="99"/>
    <w:semiHidden/>
    <w:unhideWhenUsed/>
    <w:rsid w:val="00487A81"/>
  </w:style>
  <w:style w:type="paragraph" w:customStyle="1" w:styleId="Standard">
    <w:name w:val="Standard"/>
    <w:uiPriority w:val="99"/>
    <w:qFormat/>
    <w:rsid w:val="00487A81"/>
    <w:pPr>
      <w:suppressAutoHyphens/>
      <w:autoSpaceDN w:val="0"/>
      <w:spacing w:after="0" w:line="240" w:lineRule="auto"/>
    </w:pPr>
    <w:rPr>
      <w:rFonts w:ascii="Arial" w:eastAsia="SimSun" w:hAnsi="Arial" w:cs="Mangal"/>
      <w:kern w:val="3"/>
      <w:sz w:val="24"/>
      <w:szCs w:val="24"/>
      <w:lang w:eastAsia="zh-CN" w:bidi="hi-IN"/>
    </w:rPr>
  </w:style>
  <w:style w:type="character" w:customStyle="1" w:styleId="afb">
    <w:name w:val="Рішення назва Знак"/>
    <w:link w:val="afc"/>
    <w:locked/>
    <w:rsid w:val="00487A81"/>
    <w:rPr>
      <w:rFonts w:ascii="Times New Roman" w:eastAsia="Times New Roman" w:hAnsi="Times New Roman" w:cs="Times New Roman"/>
      <w:b/>
      <w:bCs/>
      <w:color w:val="365F91"/>
      <w:sz w:val="28"/>
      <w:szCs w:val="28"/>
      <w:lang w:eastAsia="ru-RU"/>
    </w:rPr>
  </w:style>
  <w:style w:type="paragraph" w:customStyle="1" w:styleId="afc">
    <w:name w:val="Рішення назва"/>
    <w:basedOn w:val="1"/>
    <w:link w:val="afb"/>
    <w:qFormat/>
    <w:rsid w:val="00487A81"/>
    <w:pPr>
      <w:spacing w:before="0" w:line="240" w:lineRule="auto"/>
      <w:ind w:right="4820"/>
      <w:jc w:val="both"/>
    </w:pPr>
    <w:rPr>
      <w:rFonts w:ascii="Times New Roman" w:hAnsi="Times New Roman"/>
      <w:b/>
      <w:bCs/>
      <w:color w:val="365F91"/>
      <w:sz w:val="28"/>
      <w:szCs w:val="28"/>
      <w:lang w:eastAsia="ru-RU"/>
    </w:rPr>
  </w:style>
  <w:style w:type="character" w:customStyle="1" w:styleId="st42">
    <w:name w:val="st42"/>
    <w:uiPriority w:val="99"/>
    <w:rsid w:val="00487A81"/>
    <w:rPr>
      <w:color w:val="000000"/>
    </w:rPr>
  </w:style>
  <w:style w:type="paragraph" w:customStyle="1" w:styleId="1b">
    <w:name w:val="Без інтервалів1"/>
    <w:uiPriority w:val="99"/>
    <w:rsid w:val="00487A81"/>
    <w:pPr>
      <w:suppressAutoHyphens/>
      <w:spacing w:after="0" w:line="240" w:lineRule="auto"/>
    </w:pPr>
    <w:rPr>
      <w:rFonts w:ascii="Calibri" w:eastAsia="Arial" w:hAnsi="Calibri" w:cs="Times New Roman"/>
      <w:lang w:val="ru-RU" w:eastAsia="ar-SA"/>
    </w:rPr>
  </w:style>
  <w:style w:type="paragraph" w:customStyle="1" w:styleId="infocadnum">
    <w:name w:val="info_cadnum"/>
    <w:basedOn w:val="a"/>
    <w:uiPriority w:val="99"/>
    <w:qFormat/>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4">
    <w:name w:val="Основной текст (4)_"/>
    <w:basedOn w:val="a0"/>
    <w:link w:val="40"/>
    <w:uiPriority w:val="99"/>
    <w:rsid w:val="00487A81"/>
    <w:rPr>
      <w:rFonts w:ascii="Calibri" w:hAnsi="Calibri" w:cs="Calibri"/>
      <w:b/>
      <w:bCs/>
      <w:spacing w:val="11"/>
      <w:sz w:val="28"/>
      <w:szCs w:val="28"/>
      <w:shd w:val="clear" w:color="auto" w:fill="FFFFFF"/>
    </w:rPr>
  </w:style>
  <w:style w:type="paragraph" w:customStyle="1" w:styleId="40">
    <w:name w:val="Основной текст (4)"/>
    <w:basedOn w:val="a"/>
    <w:link w:val="4"/>
    <w:uiPriority w:val="99"/>
    <w:qFormat/>
    <w:rsid w:val="00487A81"/>
    <w:pPr>
      <w:widowControl w:val="0"/>
      <w:shd w:val="clear" w:color="auto" w:fill="FFFFFF"/>
      <w:spacing w:before="1020" w:after="420" w:line="394" w:lineRule="exact"/>
      <w:jc w:val="center"/>
    </w:pPr>
    <w:rPr>
      <w:rFonts w:ascii="Calibri" w:hAnsi="Calibri" w:cs="Calibri"/>
      <w:b/>
      <w:bCs/>
      <w:spacing w:val="11"/>
      <w:sz w:val="28"/>
      <w:szCs w:val="28"/>
    </w:rPr>
  </w:style>
  <w:style w:type="paragraph" w:styleId="24">
    <w:name w:val="Body Text Indent 2"/>
    <w:basedOn w:val="a"/>
    <w:link w:val="25"/>
    <w:semiHidden/>
    <w:rsid w:val="00487A81"/>
    <w:pPr>
      <w:spacing w:after="0" w:line="240" w:lineRule="auto"/>
      <w:ind w:left="720" w:firstLine="345"/>
    </w:pPr>
    <w:rPr>
      <w:rFonts w:ascii="Times New Roman" w:eastAsia="Times New Roman" w:hAnsi="Times New Roman" w:cs="Times New Roman"/>
      <w:sz w:val="24"/>
      <w:szCs w:val="24"/>
      <w:lang w:eastAsia="ru-RU"/>
    </w:rPr>
  </w:style>
  <w:style w:type="character" w:customStyle="1" w:styleId="25">
    <w:name w:val="Основний текст з відступом 2 Знак"/>
    <w:basedOn w:val="a0"/>
    <w:link w:val="24"/>
    <w:semiHidden/>
    <w:rsid w:val="00487A81"/>
    <w:rPr>
      <w:rFonts w:ascii="Times New Roman" w:eastAsia="Times New Roman" w:hAnsi="Times New Roman" w:cs="Times New Roman"/>
      <w:sz w:val="24"/>
      <w:szCs w:val="24"/>
      <w:lang w:eastAsia="ru-RU"/>
    </w:rPr>
  </w:style>
  <w:style w:type="paragraph" w:customStyle="1" w:styleId="rvps2">
    <w:name w:val="rvps2"/>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81"/>
  </w:style>
  <w:style w:type="paragraph" w:styleId="1">
    <w:name w:val="heading 1"/>
    <w:basedOn w:val="a"/>
    <w:next w:val="a"/>
    <w:link w:val="10"/>
    <w:qFormat/>
    <w:rsid w:val="00487A81"/>
    <w:pPr>
      <w:keepNext/>
      <w:keepLines/>
      <w:spacing w:before="48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487A81"/>
    <w:pPr>
      <w:keepNext/>
      <w:keepLines/>
      <w:spacing w:before="200" w:after="0"/>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unhideWhenUsed/>
    <w:qFormat/>
    <w:rsid w:val="00487A81"/>
    <w:pPr>
      <w:keepNext/>
      <w:keepLines/>
      <w:spacing w:before="200" w:after="0" w:line="254" w:lineRule="auto"/>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7A8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semiHidden/>
    <w:rsid w:val="00487A81"/>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487A81"/>
    <w:rPr>
      <w:rFonts w:ascii="Cambria" w:eastAsia="Times New Roman" w:hAnsi="Cambria" w:cs="Times New Roman"/>
      <w:b/>
      <w:bCs/>
      <w:color w:val="4F81BD"/>
    </w:rPr>
  </w:style>
  <w:style w:type="paragraph" w:styleId="a3">
    <w:name w:val="header"/>
    <w:basedOn w:val="a"/>
    <w:link w:val="a4"/>
    <w:uiPriority w:val="99"/>
    <w:rsid w:val="00487A81"/>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4">
    <w:name w:val="Верхній колонтитул Знак"/>
    <w:basedOn w:val="a0"/>
    <w:link w:val="a3"/>
    <w:uiPriority w:val="99"/>
    <w:rsid w:val="00487A81"/>
    <w:rPr>
      <w:rFonts w:ascii="Times New Roman" w:eastAsia="Times New Roman" w:hAnsi="Times New Roman" w:cs="Times New Roman"/>
      <w:sz w:val="24"/>
      <w:szCs w:val="24"/>
      <w:lang w:val="ru-RU" w:eastAsia="ru-RU"/>
    </w:rPr>
  </w:style>
  <w:style w:type="paragraph" w:styleId="a5">
    <w:name w:val="footer"/>
    <w:basedOn w:val="a"/>
    <w:link w:val="a6"/>
    <w:uiPriority w:val="99"/>
    <w:rsid w:val="00487A81"/>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6">
    <w:name w:val="Нижній колонтитул Знак"/>
    <w:basedOn w:val="a0"/>
    <w:link w:val="a5"/>
    <w:uiPriority w:val="99"/>
    <w:rsid w:val="00487A81"/>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487A81"/>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487A81"/>
    <w:rPr>
      <w:rFonts w:ascii="Tahoma" w:hAnsi="Tahoma" w:cs="Tahoma"/>
      <w:sz w:val="16"/>
      <w:szCs w:val="16"/>
    </w:rPr>
  </w:style>
  <w:style w:type="paragraph" w:styleId="a9">
    <w:name w:val="List Paragraph"/>
    <w:basedOn w:val="a"/>
    <w:link w:val="aa"/>
    <w:uiPriority w:val="34"/>
    <w:qFormat/>
    <w:rsid w:val="00487A81"/>
    <w:pPr>
      <w:ind w:left="720"/>
      <w:contextualSpacing/>
    </w:pPr>
    <w:rPr>
      <w:rFonts w:eastAsiaTheme="minorEastAsia"/>
      <w:lang w:val="ru-RU" w:eastAsia="ru-RU"/>
    </w:rPr>
  </w:style>
  <w:style w:type="paragraph" w:styleId="ab">
    <w:name w:val="Normal (Web)"/>
    <w:aliases w:val="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Знак,Знак1 Зна"/>
    <w:basedOn w:val="a"/>
    <w:link w:val="ac"/>
    <w:uiPriority w:val="99"/>
    <w:unhideWhenUsed/>
    <w:qFormat/>
    <w:rsid w:val="00487A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758">
    <w:name w:val="1758"/>
    <w:aliases w:val="baiaagaaboqcaaadfauaaauibqaaaaaaaaaaaaaaaaaaaaaaaaaaaaaaaaaaaaaaaaaaaaaaaaaaaaaaaaaaaaaaaaaaaaaaaaaaaaaaaaaaaaaaaaaaaaaaaaaaaaaaaaaaaaaaaaaaaaaaaaaaaaaaaaaaaaaaaaaaaaaaaaaaaaaaaaaaaaaaaaaaaaaaaaaaaaaaaaaaaaaaaaaaaaaaaaaaaaaaaaaaaaaa"/>
    <w:basedOn w:val="a0"/>
    <w:rsid w:val="00487A81"/>
  </w:style>
  <w:style w:type="character" w:customStyle="1" w:styleId="ac">
    <w:name w:val="Звичайний (веб) Знак"/>
    <w:aliases w:val="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веб) Знак1 Знак1 Знак,Знак Знак"/>
    <w:link w:val="ab"/>
    <w:uiPriority w:val="99"/>
    <w:locked/>
    <w:rsid w:val="00487A81"/>
    <w:rPr>
      <w:rFonts w:ascii="Times New Roman" w:eastAsia="Times New Roman" w:hAnsi="Times New Roman" w:cs="Times New Roman"/>
      <w:sz w:val="24"/>
      <w:szCs w:val="24"/>
      <w:lang w:val="ru-RU" w:eastAsia="ru-RU"/>
    </w:rPr>
  </w:style>
  <w:style w:type="paragraph" w:customStyle="1" w:styleId="rtejustify">
    <w:name w:val="rtejustify"/>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rsid w:val="00487A81"/>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ий текст 2 Знак"/>
    <w:basedOn w:val="a0"/>
    <w:link w:val="21"/>
    <w:rsid w:val="00487A81"/>
    <w:rPr>
      <w:rFonts w:ascii="Times New Roman" w:eastAsia="Times New Roman" w:hAnsi="Times New Roman" w:cs="Times New Roman"/>
      <w:sz w:val="24"/>
      <w:szCs w:val="24"/>
      <w:lang w:val="ru-RU" w:eastAsia="ru-RU"/>
    </w:rPr>
  </w:style>
  <w:style w:type="character" w:styleId="ad">
    <w:name w:val="Strong"/>
    <w:basedOn w:val="a0"/>
    <w:uiPriority w:val="22"/>
    <w:qFormat/>
    <w:rsid w:val="00487A81"/>
    <w:rPr>
      <w:b/>
      <w:bCs/>
    </w:rPr>
  </w:style>
  <w:style w:type="character" w:customStyle="1" w:styleId="ae">
    <w:name w:val="Без інтервалів Знак"/>
    <w:link w:val="af"/>
    <w:uiPriority w:val="1"/>
    <w:locked/>
    <w:rsid w:val="00487A81"/>
    <w:rPr>
      <w:rFonts w:ascii="Calibri" w:eastAsia="Times New Roman" w:hAnsi="Calibri" w:cs="Times New Roman"/>
      <w:lang w:val="ru-RU" w:eastAsia="ru-RU"/>
    </w:rPr>
  </w:style>
  <w:style w:type="paragraph" w:styleId="af">
    <w:name w:val="No Spacing"/>
    <w:link w:val="ae"/>
    <w:uiPriority w:val="1"/>
    <w:qFormat/>
    <w:rsid w:val="00487A81"/>
    <w:pPr>
      <w:spacing w:after="0" w:line="240" w:lineRule="auto"/>
    </w:pPr>
    <w:rPr>
      <w:rFonts w:ascii="Calibri" w:eastAsia="Times New Roman" w:hAnsi="Calibri" w:cs="Times New Roman"/>
      <w:lang w:val="ru-RU" w:eastAsia="ru-RU"/>
    </w:rPr>
  </w:style>
  <w:style w:type="paragraph" w:customStyle="1" w:styleId="docdata">
    <w:name w:val="docdata"/>
    <w:aliases w:val="docy,v5,21958,baiaagaaboqcaaad/fmaaaukvaaaaaaaaaaaaaaaaaaaaaaaaaaaaaaaaaaaaaaaaaaaaaaaaaaaaaaaaaaaaaaaaaaaaaaaaaaaaaaaaaaaaaaaaaaaaaaaaaaaaaaaaaaaaaaaaaaaaaaaaaaaaaaaaaaaaaaaaaaaaaaaaaaaaaaaaaaaaaaaaaaaaaaaaaaaaaaaaaaaaaaaaaaaaaaaaaaaaaaaaaaaaaa"/>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Hyperlink"/>
    <w:basedOn w:val="a0"/>
    <w:uiPriority w:val="99"/>
    <w:unhideWhenUsed/>
    <w:rsid w:val="00487A81"/>
    <w:rPr>
      <w:color w:val="0000FF"/>
      <w:u w:val="single"/>
    </w:rPr>
  </w:style>
  <w:style w:type="character" w:customStyle="1" w:styleId="af1">
    <w:name w:val="Основной текст_"/>
    <w:basedOn w:val="a0"/>
    <w:link w:val="11"/>
    <w:rsid w:val="00487A81"/>
    <w:rPr>
      <w:rFonts w:ascii="Times New Roman" w:eastAsia="Times New Roman" w:hAnsi="Times New Roman" w:cs="Times New Roman"/>
      <w:shd w:val="clear" w:color="auto" w:fill="FFFFFF"/>
    </w:rPr>
  </w:style>
  <w:style w:type="character" w:customStyle="1" w:styleId="95pt">
    <w:name w:val="Основной текст + 9;5 pt"/>
    <w:basedOn w:val="af1"/>
    <w:rsid w:val="00487A81"/>
    <w:rPr>
      <w:rFonts w:ascii="Times New Roman" w:eastAsia="Times New Roman" w:hAnsi="Times New Roman" w:cs="Times New Roman"/>
      <w:color w:val="000000"/>
      <w:spacing w:val="0"/>
      <w:w w:val="100"/>
      <w:position w:val="0"/>
      <w:sz w:val="19"/>
      <w:szCs w:val="19"/>
      <w:shd w:val="clear" w:color="auto" w:fill="FFFFFF"/>
      <w:lang w:val="uk-UA"/>
    </w:rPr>
  </w:style>
  <w:style w:type="paragraph" w:customStyle="1" w:styleId="11">
    <w:name w:val="Основной текст1"/>
    <w:basedOn w:val="a"/>
    <w:link w:val="af1"/>
    <w:rsid w:val="00487A81"/>
    <w:pPr>
      <w:widowControl w:val="0"/>
      <w:shd w:val="clear" w:color="auto" w:fill="FFFFFF"/>
      <w:spacing w:before="180" w:after="0" w:line="274" w:lineRule="exact"/>
      <w:ind w:hanging="640"/>
    </w:pPr>
    <w:rPr>
      <w:rFonts w:ascii="Times New Roman" w:eastAsia="Times New Roman" w:hAnsi="Times New Roman" w:cs="Times New Roman"/>
    </w:rPr>
  </w:style>
  <w:style w:type="character" w:customStyle="1" w:styleId="xt0psk2">
    <w:name w:val="xt0psk2"/>
    <w:basedOn w:val="a0"/>
    <w:rsid w:val="00487A81"/>
  </w:style>
  <w:style w:type="numbering" w:customStyle="1" w:styleId="12">
    <w:name w:val="Немає списку1"/>
    <w:next w:val="a2"/>
    <w:uiPriority w:val="99"/>
    <w:semiHidden/>
    <w:unhideWhenUsed/>
    <w:rsid w:val="00487A81"/>
  </w:style>
  <w:style w:type="character" w:customStyle="1" w:styleId="rvts23">
    <w:name w:val="rvts23"/>
    <w:basedOn w:val="a0"/>
    <w:rsid w:val="00487A81"/>
  </w:style>
  <w:style w:type="character" w:customStyle="1" w:styleId="rvts0">
    <w:name w:val="rvts0"/>
    <w:basedOn w:val="a0"/>
    <w:rsid w:val="00487A81"/>
  </w:style>
  <w:style w:type="table" w:styleId="af2">
    <w:name w:val="Table Grid"/>
    <w:basedOn w:val="a1"/>
    <w:uiPriority w:val="59"/>
    <w:rsid w:val="00487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487A81"/>
    <w:pPr>
      <w:keepNext/>
      <w:keepLines/>
      <w:spacing w:before="240" w:after="0"/>
      <w:outlineLvl w:val="0"/>
    </w:pPr>
    <w:rPr>
      <w:rFonts w:ascii="Calibri Light" w:eastAsia="Times New Roman" w:hAnsi="Calibri Light" w:cs="Times New Roman"/>
      <w:color w:val="2F5496"/>
      <w:sz w:val="32"/>
      <w:szCs w:val="32"/>
    </w:rPr>
  </w:style>
  <w:style w:type="paragraph" w:customStyle="1" w:styleId="210">
    <w:name w:val="Заголовок 21"/>
    <w:basedOn w:val="a"/>
    <w:next w:val="a"/>
    <w:unhideWhenUsed/>
    <w:qFormat/>
    <w:rsid w:val="00487A81"/>
    <w:pPr>
      <w:keepNext/>
      <w:keepLines/>
      <w:spacing w:before="40" w:after="0" w:line="259" w:lineRule="auto"/>
      <w:outlineLvl w:val="1"/>
    </w:pPr>
    <w:rPr>
      <w:rFonts w:ascii="Calibri Light" w:eastAsia="Times New Roman" w:hAnsi="Calibri Light" w:cs="Times New Roman"/>
      <w:color w:val="2F5496"/>
      <w:sz w:val="26"/>
      <w:szCs w:val="26"/>
    </w:rPr>
  </w:style>
  <w:style w:type="numbering" w:customStyle="1" w:styleId="23">
    <w:name w:val="Немає списку2"/>
    <w:next w:val="a2"/>
    <w:uiPriority w:val="99"/>
    <w:semiHidden/>
    <w:unhideWhenUsed/>
    <w:rsid w:val="00487A81"/>
  </w:style>
  <w:style w:type="character" w:styleId="af3">
    <w:name w:val="page number"/>
    <w:basedOn w:val="a0"/>
    <w:uiPriority w:val="99"/>
    <w:unhideWhenUsed/>
    <w:rsid w:val="00487A81"/>
  </w:style>
  <w:style w:type="table" w:customStyle="1" w:styleId="13">
    <w:name w:val="Сітка таблиці1"/>
    <w:basedOn w:val="a1"/>
    <w:next w:val="af2"/>
    <w:uiPriority w:val="39"/>
    <w:qFormat/>
    <w:rsid w:val="00487A81"/>
    <w:pPr>
      <w:spacing w:after="0" w:line="240" w:lineRule="auto"/>
      <w:ind w:firstLine="709"/>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у Знак"/>
    <w:link w:val="a9"/>
    <w:uiPriority w:val="34"/>
    <w:locked/>
    <w:rsid w:val="00487A81"/>
    <w:rPr>
      <w:rFonts w:eastAsiaTheme="minorEastAsia"/>
      <w:lang w:val="ru-RU" w:eastAsia="ru-RU"/>
    </w:rPr>
  </w:style>
  <w:style w:type="paragraph" w:customStyle="1" w:styleId="TableTitle">
    <w:name w:val="Table Title"/>
    <w:basedOn w:val="a"/>
    <w:next w:val="a"/>
    <w:autoRedefine/>
    <w:uiPriority w:val="99"/>
    <w:qFormat/>
    <w:rsid w:val="00487A81"/>
    <w:pPr>
      <w:keepNext/>
      <w:keepLines/>
      <w:suppressAutoHyphens/>
      <w:spacing w:after="0" w:line="240" w:lineRule="auto"/>
      <w:ind w:firstLine="709"/>
      <w:jc w:val="right"/>
    </w:pPr>
    <w:rPr>
      <w:rFonts w:ascii="Times New Roman" w:eastAsia="Times New Roman" w:hAnsi="Times New Roman" w:cs="Times New Roman"/>
      <w:sz w:val="28"/>
      <w:szCs w:val="28"/>
    </w:rPr>
  </w:style>
  <w:style w:type="paragraph" w:customStyle="1" w:styleId="14">
    <w:name w:val="Абзац списку1"/>
    <w:basedOn w:val="a"/>
    <w:qFormat/>
    <w:rsid w:val="00487A81"/>
    <w:pPr>
      <w:widowControl w:val="0"/>
      <w:spacing w:before="100" w:beforeAutospacing="1" w:after="100" w:afterAutospacing="1" w:line="254" w:lineRule="auto"/>
      <w:contextualSpacing/>
    </w:pPr>
    <w:rPr>
      <w:rFonts w:ascii="Calibri" w:eastAsia="Times New Roman" w:hAnsi="Calibri" w:cs="Calibri"/>
      <w:color w:val="000000"/>
      <w:sz w:val="24"/>
      <w:szCs w:val="24"/>
      <w:lang w:eastAsia="uk-UA"/>
    </w:rPr>
  </w:style>
  <w:style w:type="paragraph" w:styleId="af4">
    <w:name w:val="Body Text"/>
    <w:basedOn w:val="a"/>
    <w:link w:val="af5"/>
    <w:uiPriority w:val="1"/>
    <w:qFormat/>
    <w:rsid w:val="00487A81"/>
    <w:pPr>
      <w:widowControl w:val="0"/>
      <w:autoSpaceDE w:val="0"/>
      <w:autoSpaceDN w:val="0"/>
      <w:spacing w:after="0" w:line="240" w:lineRule="auto"/>
    </w:pPr>
    <w:rPr>
      <w:rFonts w:ascii="Cambria" w:eastAsia="Cambria" w:hAnsi="Cambria" w:cs="Cambria"/>
      <w:sz w:val="24"/>
      <w:szCs w:val="24"/>
    </w:rPr>
  </w:style>
  <w:style w:type="character" w:customStyle="1" w:styleId="af5">
    <w:name w:val="Основний текст Знак"/>
    <w:basedOn w:val="a0"/>
    <w:link w:val="af4"/>
    <w:uiPriority w:val="1"/>
    <w:rsid w:val="00487A81"/>
    <w:rPr>
      <w:rFonts w:ascii="Cambria" w:eastAsia="Cambria" w:hAnsi="Cambria" w:cs="Cambria"/>
      <w:sz w:val="24"/>
      <w:szCs w:val="24"/>
    </w:rPr>
  </w:style>
  <w:style w:type="paragraph" w:customStyle="1" w:styleId="Normal1">
    <w:name w:val="Normal1"/>
    <w:qFormat/>
    <w:rsid w:val="00487A81"/>
    <w:pPr>
      <w:spacing w:before="100" w:beforeAutospacing="1" w:after="100" w:afterAutospacing="1" w:line="273" w:lineRule="auto"/>
    </w:pPr>
    <w:rPr>
      <w:rFonts w:ascii="Calibri" w:eastAsia="Times New Roman" w:hAnsi="Calibri" w:cs="Times New Roman"/>
      <w:sz w:val="24"/>
      <w:szCs w:val="24"/>
      <w:lang w:eastAsia="uk-UA"/>
    </w:rPr>
  </w:style>
  <w:style w:type="paragraph" w:customStyle="1" w:styleId="Heading21">
    <w:name w:val="Heading 21"/>
    <w:basedOn w:val="a"/>
    <w:next w:val="Normal1"/>
    <w:rsid w:val="00487A81"/>
    <w:pPr>
      <w:keepNext/>
      <w:keepLines/>
      <w:widowControl w:val="0"/>
      <w:spacing w:before="100" w:beforeAutospacing="1" w:after="100" w:afterAutospacing="1" w:line="240" w:lineRule="auto"/>
      <w:outlineLvl w:val="1"/>
    </w:pPr>
    <w:rPr>
      <w:rFonts w:ascii="Arial" w:eastAsia="Times New Roman" w:hAnsi="Arial" w:cs="Times New Roman"/>
      <w:b/>
      <w:bCs/>
      <w:sz w:val="24"/>
      <w:szCs w:val="24"/>
      <w:lang w:eastAsia="uk-UA"/>
    </w:rPr>
  </w:style>
  <w:style w:type="paragraph" w:customStyle="1" w:styleId="15">
    <w:name w:val="Абзац списка1"/>
    <w:basedOn w:val="a"/>
    <w:link w:val="ListParagraphChar"/>
    <w:rsid w:val="00487A81"/>
    <w:pPr>
      <w:spacing w:after="0" w:line="240" w:lineRule="auto"/>
      <w:ind w:left="720"/>
      <w:contextualSpacing/>
    </w:pPr>
    <w:rPr>
      <w:rFonts w:ascii="Arial" w:eastAsia="Times New Roman" w:hAnsi="Arial" w:cs="Times New Roman"/>
      <w:sz w:val="20"/>
      <w:szCs w:val="20"/>
      <w:lang w:val="en-US" w:eastAsia="ja-JP"/>
    </w:rPr>
  </w:style>
  <w:style w:type="character" w:customStyle="1" w:styleId="ListParagraphChar">
    <w:name w:val="List Paragraph Char"/>
    <w:link w:val="15"/>
    <w:locked/>
    <w:rsid w:val="00487A81"/>
    <w:rPr>
      <w:rFonts w:ascii="Arial" w:eastAsia="Times New Roman" w:hAnsi="Arial" w:cs="Times New Roman"/>
      <w:sz w:val="20"/>
      <w:szCs w:val="20"/>
      <w:lang w:val="en-US" w:eastAsia="ja-JP"/>
    </w:rPr>
  </w:style>
  <w:style w:type="paragraph" w:styleId="af6">
    <w:name w:val="Quote"/>
    <w:basedOn w:val="a"/>
    <w:next w:val="a"/>
    <w:link w:val="af7"/>
    <w:uiPriority w:val="29"/>
    <w:qFormat/>
    <w:rsid w:val="00487A81"/>
    <w:pPr>
      <w:spacing w:after="0" w:line="240" w:lineRule="auto"/>
    </w:pPr>
    <w:rPr>
      <w:rFonts w:ascii="Arial" w:eastAsia="Calibri" w:hAnsi="Arial" w:cs="Times New Roman"/>
      <w:i/>
      <w:iCs/>
      <w:color w:val="000000"/>
      <w:lang w:val="en-US"/>
    </w:rPr>
  </w:style>
  <w:style w:type="character" w:customStyle="1" w:styleId="af7">
    <w:name w:val="Цитація Знак"/>
    <w:basedOn w:val="a0"/>
    <w:link w:val="af6"/>
    <w:uiPriority w:val="29"/>
    <w:qFormat/>
    <w:rsid w:val="00487A81"/>
    <w:rPr>
      <w:rFonts w:ascii="Arial" w:eastAsia="Calibri" w:hAnsi="Arial" w:cs="Times New Roman"/>
      <w:i/>
      <w:iCs/>
      <w:color w:val="000000"/>
      <w:lang w:val="en-US"/>
    </w:rPr>
  </w:style>
  <w:style w:type="character" w:customStyle="1" w:styleId="16">
    <w:name w:val="Слабке виокремлення1"/>
    <w:uiPriority w:val="19"/>
    <w:qFormat/>
    <w:rsid w:val="00487A81"/>
    <w:rPr>
      <w:i/>
      <w:color w:val="535353"/>
      <w:sz w:val="16"/>
      <w:szCs w:val="16"/>
    </w:rPr>
  </w:style>
  <w:style w:type="paragraph" w:customStyle="1" w:styleId="17">
    <w:name w:val="Звичайний1"/>
    <w:rsid w:val="00487A81"/>
    <w:pPr>
      <w:spacing w:before="100" w:beforeAutospacing="1" w:after="100" w:afterAutospacing="1" w:line="256" w:lineRule="auto"/>
    </w:pPr>
    <w:rPr>
      <w:rFonts w:ascii="Calibri" w:eastAsia="Times New Roman" w:hAnsi="Calibri" w:cs="Times New Roman"/>
      <w:sz w:val="24"/>
      <w:szCs w:val="24"/>
      <w:lang w:eastAsia="uk-UA"/>
    </w:rPr>
  </w:style>
  <w:style w:type="table" w:customStyle="1" w:styleId="111">
    <w:name w:val="Сітка таблиці11"/>
    <w:basedOn w:val="a1"/>
    <w:rsid w:val="00487A81"/>
    <w:pPr>
      <w:spacing w:after="0" w:line="240" w:lineRule="auto"/>
    </w:pPr>
    <w:rPr>
      <w:rFonts w:ascii="Times New Roman" w:eastAsia="Times New Roman" w:hAnsi="Times New Roman" w:cs="Times New Roman"/>
      <w:sz w:val="20"/>
      <w:szCs w:val="20"/>
      <w:lang w:eastAsia="uk-UA"/>
    </w:rPr>
    <w:tblPr>
      <w:tblInd w:w="0" w:type="nil"/>
      <w:tblCellMar>
        <w:left w:w="0" w:type="dxa"/>
        <w:right w:w="0" w:type="dxa"/>
      </w:tblCellMar>
    </w:tblPr>
  </w:style>
  <w:style w:type="paragraph" w:customStyle="1" w:styleId="18">
    <w:name w:val="Основний текст1"/>
    <w:basedOn w:val="a"/>
    <w:rsid w:val="00487A81"/>
    <w:pPr>
      <w:widowControl w:val="0"/>
      <w:autoSpaceDE w:val="0"/>
      <w:autoSpaceDN w:val="0"/>
      <w:spacing w:after="0" w:line="240" w:lineRule="auto"/>
    </w:pPr>
    <w:rPr>
      <w:rFonts w:ascii="Calibri" w:eastAsia="Times New Roman" w:hAnsi="Calibri" w:cs="Calibri"/>
      <w:sz w:val="24"/>
      <w:szCs w:val="24"/>
      <w:lang w:eastAsia="uk-UA"/>
    </w:rPr>
  </w:style>
  <w:style w:type="paragraph" w:customStyle="1" w:styleId="TableParagraph">
    <w:name w:val="Table Paragraph"/>
    <w:basedOn w:val="a"/>
    <w:rsid w:val="00487A81"/>
    <w:pPr>
      <w:widowControl w:val="0"/>
      <w:autoSpaceDE w:val="0"/>
      <w:autoSpaceDN w:val="0"/>
      <w:spacing w:after="0" w:line="240" w:lineRule="auto"/>
    </w:pPr>
    <w:rPr>
      <w:rFonts w:ascii="Calibri" w:eastAsia="Times New Roman" w:hAnsi="Calibri" w:cs="Calibri"/>
      <w:sz w:val="24"/>
      <w:szCs w:val="24"/>
      <w:lang w:eastAsia="uk-UA"/>
    </w:rPr>
  </w:style>
  <w:style w:type="table" w:customStyle="1" w:styleId="TableNormal1">
    <w:name w:val="Table Normal1"/>
    <w:basedOn w:val="a1"/>
    <w:rsid w:val="00487A81"/>
    <w:pPr>
      <w:widowControl w:val="0"/>
      <w:autoSpaceDE w:val="0"/>
      <w:autoSpaceDN w:val="0"/>
      <w:spacing w:after="0" w:line="240" w:lineRule="auto"/>
    </w:pPr>
    <w:rPr>
      <w:rFonts w:ascii="Times New Roman" w:eastAsia="Times New Roman" w:hAnsi="Times New Roman" w:cs="Times New Roman"/>
      <w:sz w:val="20"/>
      <w:szCs w:val="20"/>
      <w:lang w:val="en-US" w:eastAsia="uk-UA"/>
    </w:rPr>
    <w:tblPr>
      <w:tblInd w:w="0" w:type="nil"/>
      <w:tblCellMar>
        <w:left w:w="0" w:type="dxa"/>
        <w:right w:w="0" w:type="dxa"/>
      </w:tblCellMar>
    </w:tblPr>
  </w:style>
  <w:style w:type="character" w:styleId="af8">
    <w:name w:val="Emphasis"/>
    <w:basedOn w:val="a0"/>
    <w:uiPriority w:val="20"/>
    <w:qFormat/>
    <w:rsid w:val="00487A81"/>
    <w:rPr>
      <w:i/>
      <w:iCs/>
    </w:rPr>
  </w:style>
  <w:style w:type="paragraph" w:customStyle="1" w:styleId="19">
    <w:name w:val="Текст примітки1"/>
    <w:basedOn w:val="a"/>
    <w:next w:val="af9"/>
    <w:link w:val="afa"/>
    <w:uiPriority w:val="99"/>
    <w:unhideWhenUsed/>
    <w:rsid w:val="00487A81"/>
    <w:pPr>
      <w:spacing w:after="160" w:line="240" w:lineRule="auto"/>
    </w:pPr>
    <w:rPr>
      <w:rFonts w:eastAsia="Times New Roman"/>
      <w:sz w:val="20"/>
      <w:szCs w:val="20"/>
      <w:lang w:val="en-US" w:eastAsia="uk-UA"/>
    </w:rPr>
  </w:style>
  <w:style w:type="character" w:customStyle="1" w:styleId="afa">
    <w:name w:val="Текст примітки Знак"/>
    <w:basedOn w:val="a0"/>
    <w:link w:val="19"/>
    <w:uiPriority w:val="99"/>
    <w:rsid w:val="00487A81"/>
    <w:rPr>
      <w:rFonts w:eastAsia="Times New Roman"/>
      <w:sz w:val="20"/>
      <w:szCs w:val="20"/>
      <w:lang w:val="en-US" w:eastAsia="uk-UA"/>
    </w:rPr>
  </w:style>
  <w:style w:type="character" w:customStyle="1" w:styleId="fontstyle01">
    <w:name w:val="fontstyle01"/>
    <w:basedOn w:val="a0"/>
    <w:rsid w:val="00487A81"/>
    <w:rPr>
      <w:rFonts w:ascii="Bold" w:hAnsi="Bold" w:hint="default"/>
      <w:b/>
      <w:bCs/>
      <w:i w:val="0"/>
      <w:iCs w:val="0"/>
      <w:color w:val="000000"/>
      <w:sz w:val="28"/>
      <w:szCs w:val="28"/>
    </w:rPr>
  </w:style>
  <w:style w:type="character" w:customStyle="1" w:styleId="fontstyle21">
    <w:name w:val="fontstyle21"/>
    <w:basedOn w:val="a0"/>
    <w:rsid w:val="00487A81"/>
    <w:rPr>
      <w:rFonts w:ascii="TimesNewRoman" w:hAnsi="TimesNewRoman" w:hint="default"/>
      <w:b w:val="0"/>
      <w:bCs w:val="0"/>
      <w:i w:val="0"/>
      <w:iCs w:val="0"/>
      <w:color w:val="000000"/>
      <w:sz w:val="28"/>
      <w:szCs w:val="28"/>
    </w:rPr>
  </w:style>
  <w:style w:type="paragraph" w:customStyle="1" w:styleId="align-left">
    <w:name w:val="align-left"/>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12">
    <w:name w:val="Заголовок 1 Знак1"/>
    <w:basedOn w:val="a0"/>
    <w:uiPriority w:val="9"/>
    <w:rsid w:val="00487A8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487A81"/>
    <w:rPr>
      <w:rFonts w:asciiTheme="majorHAnsi" w:eastAsiaTheme="majorEastAsia" w:hAnsiTheme="majorHAnsi" w:cstheme="majorBidi"/>
      <w:b/>
      <w:bCs/>
      <w:color w:val="4F81BD" w:themeColor="accent1"/>
      <w:sz w:val="26"/>
      <w:szCs w:val="26"/>
    </w:rPr>
  </w:style>
  <w:style w:type="paragraph" w:styleId="af9">
    <w:name w:val="annotation text"/>
    <w:basedOn w:val="a"/>
    <w:link w:val="1a"/>
    <w:uiPriority w:val="99"/>
    <w:semiHidden/>
    <w:unhideWhenUsed/>
    <w:rsid w:val="00487A81"/>
    <w:pPr>
      <w:spacing w:line="240" w:lineRule="auto"/>
    </w:pPr>
    <w:rPr>
      <w:sz w:val="20"/>
      <w:szCs w:val="20"/>
    </w:rPr>
  </w:style>
  <w:style w:type="character" w:customStyle="1" w:styleId="1a">
    <w:name w:val="Текст примітки Знак1"/>
    <w:basedOn w:val="a0"/>
    <w:link w:val="af9"/>
    <w:uiPriority w:val="99"/>
    <w:semiHidden/>
    <w:rsid w:val="00487A81"/>
    <w:rPr>
      <w:sz w:val="20"/>
      <w:szCs w:val="20"/>
    </w:rPr>
  </w:style>
  <w:style w:type="numbering" w:customStyle="1" w:styleId="31">
    <w:name w:val="Немає списку3"/>
    <w:next w:val="a2"/>
    <w:uiPriority w:val="99"/>
    <w:semiHidden/>
    <w:unhideWhenUsed/>
    <w:rsid w:val="00487A81"/>
  </w:style>
  <w:style w:type="paragraph" w:customStyle="1" w:styleId="Standard">
    <w:name w:val="Standard"/>
    <w:uiPriority w:val="99"/>
    <w:qFormat/>
    <w:rsid w:val="00487A81"/>
    <w:pPr>
      <w:suppressAutoHyphens/>
      <w:autoSpaceDN w:val="0"/>
      <w:spacing w:after="0" w:line="240" w:lineRule="auto"/>
    </w:pPr>
    <w:rPr>
      <w:rFonts w:ascii="Arial" w:eastAsia="SimSun" w:hAnsi="Arial" w:cs="Mangal"/>
      <w:kern w:val="3"/>
      <w:sz w:val="24"/>
      <w:szCs w:val="24"/>
      <w:lang w:eastAsia="zh-CN" w:bidi="hi-IN"/>
    </w:rPr>
  </w:style>
  <w:style w:type="character" w:customStyle="1" w:styleId="afb">
    <w:name w:val="Рішення назва Знак"/>
    <w:link w:val="afc"/>
    <w:locked/>
    <w:rsid w:val="00487A81"/>
    <w:rPr>
      <w:rFonts w:ascii="Times New Roman" w:eastAsia="Times New Roman" w:hAnsi="Times New Roman" w:cs="Times New Roman"/>
      <w:b/>
      <w:bCs/>
      <w:color w:val="365F91"/>
      <w:sz w:val="28"/>
      <w:szCs w:val="28"/>
      <w:lang w:eastAsia="ru-RU"/>
    </w:rPr>
  </w:style>
  <w:style w:type="paragraph" w:customStyle="1" w:styleId="afc">
    <w:name w:val="Рішення назва"/>
    <w:basedOn w:val="1"/>
    <w:link w:val="afb"/>
    <w:qFormat/>
    <w:rsid w:val="00487A81"/>
    <w:pPr>
      <w:spacing w:before="0" w:line="240" w:lineRule="auto"/>
      <w:ind w:right="4820"/>
      <w:jc w:val="both"/>
    </w:pPr>
    <w:rPr>
      <w:rFonts w:ascii="Times New Roman" w:hAnsi="Times New Roman"/>
      <w:b/>
      <w:bCs/>
      <w:color w:val="365F91"/>
      <w:sz w:val="28"/>
      <w:szCs w:val="28"/>
      <w:lang w:eastAsia="ru-RU"/>
    </w:rPr>
  </w:style>
  <w:style w:type="character" w:customStyle="1" w:styleId="st42">
    <w:name w:val="st42"/>
    <w:uiPriority w:val="99"/>
    <w:rsid w:val="00487A81"/>
    <w:rPr>
      <w:color w:val="000000"/>
    </w:rPr>
  </w:style>
  <w:style w:type="paragraph" w:customStyle="1" w:styleId="1b">
    <w:name w:val="Без інтервалів1"/>
    <w:uiPriority w:val="99"/>
    <w:rsid w:val="00487A81"/>
    <w:pPr>
      <w:suppressAutoHyphens/>
      <w:spacing w:after="0" w:line="240" w:lineRule="auto"/>
    </w:pPr>
    <w:rPr>
      <w:rFonts w:ascii="Calibri" w:eastAsia="Arial" w:hAnsi="Calibri" w:cs="Times New Roman"/>
      <w:lang w:val="ru-RU" w:eastAsia="ar-SA"/>
    </w:rPr>
  </w:style>
  <w:style w:type="paragraph" w:customStyle="1" w:styleId="infocadnum">
    <w:name w:val="info_cadnum"/>
    <w:basedOn w:val="a"/>
    <w:uiPriority w:val="99"/>
    <w:qFormat/>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4">
    <w:name w:val="Основной текст (4)_"/>
    <w:basedOn w:val="a0"/>
    <w:link w:val="40"/>
    <w:uiPriority w:val="99"/>
    <w:rsid w:val="00487A81"/>
    <w:rPr>
      <w:rFonts w:ascii="Calibri" w:hAnsi="Calibri" w:cs="Calibri"/>
      <w:b/>
      <w:bCs/>
      <w:spacing w:val="11"/>
      <w:sz w:val="28"/>
      <w:szCs w:val="28"/>
      <w:shd w:val="clear" w:color="auto" w:fill="FFFFFF"/>
    </w:rPr>
  </w:style>
  <w:style w:type="paragraph" w:customStyle="1" w:styleId="40">
    <w:name w:val="Основной текст (4)"/>
    <w:basedOn w:val="a"/>
    <w:link w:val="4"/>
    <w:uiPriority w:val="99"/>
    <w:qFormat/>
    <w:rsid w:val="00487A81"/>
    <w:pPr>
      <w:widowControl w:val="0"/>
      <w:shd w:val="clear" w:color="auto" w:fill="FFFFFF"/>
      <w:spacing w:before="1020" w:after="420" w:line="394" w:lineRule="exact"/>
      <w:jc w:val="center"/>
    </w:pPr>
    <w:rPr>
      <w:rFonts w:ascii="Calibri" w:hAnsi="Calibri" w:cs="Calibri"/>
      <w:b/>
      <w:bCs/>
      <w:spacing w:val="11"/>
      <w:sz w:val="28"/>
      <w:szCs w:val="28"/>
    </w:rPr>
  </w:style>
  <w:style w:type="paragraph" w:styleId="24">
    <w:name w:val="Body Text Indent 2"/>
    <w:basedOn w:val="a"/>
    <w:link w:val="25"/>
    <w:semiHidden/>
    <w:rsid w:val="00487A81"/>
    <w:pPr>
      <w:spacing w:after="0" w:line="240" w:lineRule="auto"/>
      <w:ind w:left="720" w:firstLine="345"/>
    </w:pPr>
    <w:rPr>
      <w:rFonts w:ascii="Times New Roman" w:eastAsia="Times New Roman" w:hAnsi="Times New Roman" w:cs="Times New Roman"/>
      <w:sz w:val="24"/>
      <w:szCs w:val="24"/>
      <w:lang w:eastAsia="ru-RU"/>
    </w:rPr>
  </w:style>
  <w:style w:type="character" w:customStyle="1" w:styleId="25">
    <w:name w:val="Основний текст з відступом 2 Знак"/>
    <w:basedOn w:val="a0"/>
    <w:link w:val="24"/>
    <w:semiHidden/>
    <w:rsid w:val="00487A81"/>
    <w:rPr>
      <w:rFonts w:ascii="Times New Roman" w:eastAsia="Times New Roman" w:hAnsi="Times New Roman" w:cs="Times New Roman"/>
      <w:sz w:val="24"/>
      <w:szCs w:val="24"/>
      <w:lang w:eastAsia="ru-RU"/>
    </w:rPr>
  </w:style>
  <w:style w:type="paragraph" w:customStyle="1" w:styleId="rvps2">
    <w:name w:val="rvps2"/>
    <w:basedOn w:val="a"/>
    <w:rsid w:val="00487A81"/>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C%D0%B0%D1%80%D0%BA%D0%BE%D0%B2%D0%B0_(%D0%91%D0%BE%D0%B3%D0%BE%D1%80%D0%BE%D0%B4%D1%87%D0%B0%D0%BD%D1%81%D1%8C%D0%BA%D0%B8%D0%B9_%D1%80%D0%B0%D0%B9%D0%BE%D0%BD)" TargetMode="External"/><Relationship Id="rId21" Type="http://schemas.openxmlformats.org/officeDocument/2006/relationships/hyperlink" Target="https://uk.wikipedia.org/wiki/%D2%90%D0%BE%D1%80%D2%91%D0%B0%D0%BD%D0%B8" TargetMode="External"/><Relationship Id="rId42" Type="http://schemas.openxmlformats.org/officeDocument/2006/relationships/hyperlink" Target="https://solotvyn.if.ua/category_strukturnipidrozdily/viddil-buhgalterskogo-obliku-ta-zvitnosti/" TargetMode="External"/><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eader" Target="header1.xml"/><Relationship Id="rId11" Type="http://schemas.openxmlformats.org/officeDocument/2006/relationships/diagramLayout" Target="diagrams/layout1.xml"/><Relationship Id="rId24" Type="http://schemas.openxmlformats.org/officeDocument/2006/relationships/hyperlink" Target="https://uk.wikipedia.org/wiki/%D0%9F%D1%96%D0%B4_%D0%9A%D0%BE%D0%BC%D0%B8%D0%BD%D0%BE%D0%BC_%D0%B2%D0%B5%D1%80%D1%85%D0%BD%D1%96%D0%B9" TargetMode="External"/><Relationship Id="rId32" Type="http://schemas.openxmlformats.org/officeDocument/2006/relationships/chart" Target="charts/chart1.xml"/><Relationship Id="rId37" Type="http://schemas.openxmlformats.org/officeDocument/2006/relationships/hyperlink" Target="https://uk.wikipedia.org/wiki/%D0%A4%D0%BB%D1%96%D1%88" TargetMode="External"/><Relationship Id="rId40" Type="http://schemas.openxmlformats.org/officeDocument/2006/relationships/hyperlink" Target="mailto:solsel@meta.ua" TargetMode="External"/><Relationship Id="rId45" Type="http://schemas.openxmlformats.org/officeDocument/2006/relationships/hyperlink" Target="https://solotvyn.if.ua/category_strukturnipidrozdily/viddil-komunalnoyi-vlasnosti-mistobuduvannya-ta-arhitektury-zhytlovo-komunalnogo-gospodarstv/"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https://edition.cnn.com/2020/01/11/politics/millennials-income-stalled-upward-mobility-us/index.html" TargetMode="Externa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yperlink" Target="https://uk.wikipedia.org/wiki/%D0%9C%D0%B0%D0%BB%D0%B0_%D0%A1%D0%B8%D0%B2%D1%83%D0%BB%D1%8F" TargetMode="External"/><Relationship Id="rId14" Type="http://schemas.microsoft.com/office/2007/relationships/diagramDrawing" Target="diagrams/drawing1.xml"/><Relationship Id="rId22" Type="http://schemas.openxmlformats.org/officeDocument/2006/relationships/hyperlink" Target="https://uk.wikipedia.org/wiki/%D0%9C%D0%B0%D0%BB%D0%B8%D0%B9_%D0%9A%D1%83%D0%B7%D1%8C%D0%BC%D0%B8%D0%BD%D0%B5%D1%86%D1%8C" TargetMode="External"/><Relationship Id="rId27" Type="http://schemas.openxmlformats.org/officeDocument/2006/relationships/hyperlink" Target="https://uk.wikipedia.org/wiki/%D0%9C%D0%BE%D0%BD%D0%B0%D1%81%D1%82%D0%B8%D1%80%D1%87%D0%B0%D0%BD%D0%B8" TargetMode="External"/><Relationship Id="rId30" Type="http://schemas.openxmlformats.org/officeDocument/2006/relationships/footer" Target="footer2.xml"/><Relationship Id="rId35" Type="http://schemas.openxmlformats.org/officeDocument/2006/relationships/hyperlink" Target="https://uk.wikipedia.org/wiki/%D0%A1%D1%82%D0%B0%D1%80%D0%B0_%D0%93%D1%83%D1%82%D0%B0_(%D0%91%D0%BE%D0%B3%D0%BE%D1%80%D0%BE%D0%B4%D1%87%D0%B0%D0%BD%D1%81%D1%8C%D0%BA%D0%B8%D0%B9_%D1%80%D0%B0%D0%B9%D0%BE%D0%BD)" TargetMode="External"/><Relationship Id="rId43" Type="http://schemas.openxmlformats.org/officeDocument/2006/relationships/hyperlink" Target="https://solotvyn.if.ua/category_strukturnipidrozdily/viddil-ekonomiky-ta-soczialno-ekonomichnogo-planuvannya/" TargetMode="Externa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png"/><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hyperlink" Target="https://uk.wikipedia.org/wiki/%D0%9B%D0%B0%D0%BD%D0%B4%D1%88%D0%B0%D1%84%D1%82" TargetMode="External"/><Relationship Id="rId25" Type="http://schemas.openxmlformats.org/officeDocument/2006/relationships/hyperlink" Target="https://uk.wikipedia.org/wiki/%D0%9C%D0%B0%D0%BD%D1%8F%D0%B2%D0%B0" TargetMode="External"/><Relationship Id="rId33" Type="http://schemas.openxmlformats.org/officeDocument/2006/relationships/image" Target="media/image5.jpeg"/><Relationship Id="rId38" Type="http://schemas.openxmlformats.org/officeDocument/2006/relationships/hyperlink" Target="https://solotvyn.if.ua/" TargetMode="External"/><Relationship Id="rId46" Type="http://schemas.openxmlformats.org/officeDocument/2006/relationships/hyperlink" Target="https://solotvyn.if.ua/category_strukturnipidrozdily/zagalnyj-viddil/" TargetMode="External"/><Relationship Id="rId59" Type="http://schemas.openxmlformats.org/officeDocument/2006/relationships/image" Target="media/image19.png"/><Relationship Id="rId67" Type="http://schemas.openxmlformats.org/officeDocument/2006/relationships/image" Target="media/image26.jpeg"/><Relationship Id="rId20" Type="http://schemas.openxmlformats.org/officeDocument/2006/relationships/hyperlink" Target="https://uk.wikipedia.org/wiki/%D0%A3%D1%80%D0%B2%D0%B8%D1%89%D0%B5_%D0%9F%D0%B5%D0%BA%D0%BB%D0%BE" TargetMode="External"/><Relationship Id="rId41" Type="http://schemas.openxmlformats.org/officeDocument/2006/relationships/hyperlink" Target="https://www.facebook.com/SlovoNarody"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uk.wikipedia.org/wiki/%D0%9C%D0%B0%D0%BD%D1%8F%D0%B2%D1%81%D1%8C%D0%BA%D0%B8%D0%B9_%D0%B2%D0%BE%D0%B4%D0%BE%D1%81%D0%BF%D0%B0%D0%B4" TargetMode="External"/><Relationship Id="rId28" Type="http://schemas.openxmlformats.org/officeDocument/2006/relationships/hyperlink" Target="https://mistaua.com/%D0%BC%D0%B0%D0%BF%D0%B0/?setcity=980" TargetMode="External"/><Relationship Id="rId36" Type="http://schemas.openxmlformats.org/officeDocument/2006/relationships/hyperlink" Target="https://uk.wikipedia.org/wiki/%D0%91%D0%B8%D1%81%D1%82%D1%80%D0%B8%D1%86%D1%8F_%D0%A1%D0%BE%D0%BB%D0%BE%D1%82%D0%B2%D0%B8%D0%BD%D1%81%D1%8C%D0%BA%D0%B0"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diagramData" Target="diagrams/data1.xml"/><Relationship Id="rId31" Type="http://schemas.openxmlformats.org/officeDocument/2006/relationships/image" Target="media/image4.emf"/><Relationship Id="rId44" Type="http://schemas.openxmlformats.org/officeDocument/2006/relationships/hyperlink" Target="https://solotvyn.if.ua/category_strukturnipidrozdily/viddil-zemelnyh-resursiv-ta-ekologiyi/"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hyperlink" Target="https://uk.wikipedia.org/wiki/%D0%92%D0%B5%D0%BB%D0%B8%D0%BA%D0%B0_%D0%A1%D0%B8%D0%B2%D1%83%D0%BB%D1%8F" TargetMode="External"/><Relationship Id="rId39" Type="http://schemas.openxmlformats.org/officeDocument/2006/relationships/hyperlink" Target="https://www.facebook.com/solovyn.if.ua" TargetMode="External"/><Relationship Id="rId34" Type="http://schemas.openxmlformats.org/officeDocument/2006/relationships/image" Target="media/image6.jpeg"/><Relationship Id="rId50" Type="http://schemas.openxmlformats.org/officeDocument/2006/relationships/image" Target="media/image10.png"/><Relationship Id="rId55"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D:\&#1043;&#1056;&#1054;&#1052;&#1040;&#1044;&#1040;%20&#1042;%20&#1062;&#1048;&#1060;&#1056;&#1040;&#1061;\&#1042;&#1048;&#1042;&#1045;&#1047;&#1045;&#1053;&#1053;&#1071;%20&#1058;&#1055;&#1042;%20&#1085;&#1072;%20&#1075;&#1088;&#1086;&#1084;&#1072;&#1076;&#1110;%202020-20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uk-UA"/>
              <a:t>Загальна кількість вивезеного ТПВ за період 2020-2022, в розрізі населених пунктів,  м.куб</a:t>
            </a:r>
          </a:p>
        </c:rich>
      </c:tx>
      <c:overlay val="0"/>
    </c:title>
    <c:autoTitleDeleted val="0"/>
    <c:plotArea>
      <c:layout/>
      <c:barChart>
        <c:barDir val="bar"/>
        <c:grouping val="clustered"/>
        <c:varyColors val="0"/>
        <c:ser>
          <c:idx val="0"/>
          <c:order val="0"/>
          <c:tx>
            <c:strRef>
              <c:f>Sheet1!$D$26</c:f>
              <c:strCache>
                <c:ptCount val="1"/>
                <c:pt idx="0">
                  <c:v>Загальні кількість вивезеного ТПВ за період, в розрізі населених пунктів, м.куб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Sheet1!$C$27:$C$39</c:f>
              <c:strCache>
                <c:ptCount val="13"/>
                <c:pt idx="1">
                  <c:v>Раковець</c:v>
                </c:pt>
                <c:pt idx="2">
                  <c:v>Солотвин</c:v>
                </c:pt>
                <c:pt idx="3">
                  <c:v>Кривець</c:v>
                </c:pt>
                <c:pt idx="4">
                  <c:v>Монастирчани</c:v>
                </c:pt>
                <c:pt idx="5">
                  <c:v>Маркова</c:v>
                </c:pt>
                <c:pt idx="6">
                  <c:v>Яблунька</c:v>
                </c:pt>
                <c:pt idx="7">
                  <c:v>Бабче</c:v>
                </c:pt>
                <c:pt idx="8">
                  <c:v>Пороги</c:v>
                </c:pt>
                <c:pt idx="9">
                  <c:v>Манява</c:v>
                </c:pt>
                <c:pt idx="10">
                  <c:v>Кричка</c:v>
                </c:pt>
                <c:pt idx="11">
                  <c:v>Гута</c:v>
                </c:pt>
                <c:pt idx="12">
                  <c:v>Богрівка</c:v>
                </c:pt>
              </c:strCache>
            </c:strRef>
          </c:cat>
          <c:val>
            <c:numRef>
              <c:f>Sheet1!$D$27:$D$39</c:f>
              <c:numCache>
                <c:formatCode>General</c:formatCode>
                <c:ptCount val="13"/>
                <c:pt idx="1">
                  <c:v>2190</c:v>
                </c:pt>
                <c:pt idx="2">
                  <c:v>1780</c:v>
                </c:pt>
                <c:pt idx="3">
                  <c:v>1110</c:v>
                </c:pt>
                <c:pt idx="4">
                  <c:v>1090</c:v>
                </c:pt>
                <c:pt idx="5">
                  <c:v>1020</c:v>
                </c:pt>
                <c:pt idx="6">
                  <c:v>930</c:v>
                </c:pt>
                <c:pt idx="7">
                  <c:v>880</c:v>
                </c:pt>
                <c:pt idx="8">
                  <c:v>860</c:v>
                </c:pt>
                <c:pt idx="9">
                  <c:v>810</c:v>
                </c:pt>
                <c:pt idx="10">
                  <c:v>800</c:v>
                </c:pt>
                <c:pt idx="11">
                  <c:v>760</c:v>
                </c:pt>
                <c:pt idx="12">
                  <c:v>440</c:v>
                </c:pt>
              </c:numCache>
            </c:numRef>
          </c:val>
          <c:extLst xmlns:c16r2="http://schemas.microsoft.com/office/drawing/2015/06/chart">
            <c:ext xmlns:c16="http://schemas.microsoft.com/office/drawing/2014/chart" uri="{C3380CC4-5D6E-409C-BE32-E72D297353CC}">
              <c16:uniqueId val="{00000000-F636-4265-9BD3-FB780F6C6A32}"/>
            </c:ext>
          </c:extLst>
        </c:ser>
        <c:dLbls>
          <c:showLegendKey val="0"/>
          <c:showVal val="0"/>
          <c:showCatName val="0"/>
          <c:showSerName val="0"/>
          <c:showPercent val="0"/>
          <c:showBubbleSize val="0"/>
        </c:dLbls>
        <c:gapWidth val="150"/>
        <c:axId val="327259648"/>
        <c:axId val="195083584"/>
      </c:barChart>
      <c:catAx>
        <c:axId val="327259648"/>
        <c:scaling>
          <c:orientation val="minMax"/>
        </c:scaling>
        <c:delete val="0"/>
        <c:axPos val="l"/>
        <c:numFmt formatCode="General" sourceLinked="0"/>
        <c:majorTickMark val="out"/>
        <c:minorTickMark val="none"/>
        <c:tickLblPos val="nextTo"/>
        <c:crossAx val="195083584"/>
        <c:crosses val="autoZero"/>
        <c:auto val="1"/>
        <c:lblAlgn val="ctr"/>
        <c:lblOffset val="100"/>
        <c:noMultiLvlLbl val="0"/>
      </c:catAx>
      <c:valAx>
        <c:axId val="195083584"/>
        <c:scaling>
          <c:orientation val="minMax"/>
        </c:scaling>
        <c:delete val="0"/>
        <c:axPos val="b"/>
        <c:majorGridlines/>
        <c:numFmt formatCode="General" sourceLinked="1"/>
        <c:majorTickMark val="out"/>
        <c:minorTickMark val="none"/>
        <c:tickLblPos val="nextTo"/>
        <c:crossAx val="32725964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94472DF-A70A-4143-A792-EF01A3E0FE9E}" type="doc">
      <dgm:prSet loTypeId="urn:microsoft.com/office/officeart/2005/8/layout/hProcess10#1" loCatId="process" qsTypeId="urn:microsoft.com/office/officeart/2005/8/quickstyle/simple1#1" qsCatId="simple" csTypeId="urn:microsoft.com/office/officeart/2005/8/colors/accent1_2#1" csCatId="accent1" phldr="1"/>
      <dgm:spPr/>
      <dgm:t>
        <a:bodyPr/>
        <a:lstStyle/>
        <a:p>
          <a:endParaRPr lang="uk-UA"/>
        </a:p>
      </dgm:t>
    </dgm:pt>
    <dgm:pt modelId="{847BC0D0-17A6-4ECA-AA37-0E7350FD665D}">
      <dgm:prSet phldrT="[Текст]"/>
      <dgm:spPr>
        <a:xfrm>
          <a:off x="3" y="321429"/>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uk-UA" dirty="0">
              <a:solidFill>
                <a:sysClr val="window" lastClr="FFFFFF"/>
              </a:solidFill>
              <a:latin typeface="Calibri" panose="020F0502020204030204"/>
              <a:ea typeface="+mn-ea"/>
              <a:cs typeface="+mn-cs"/>
            </a:rPr>
            <a:t>Аналітика</a:t>
          </a:r>
        </a:p>
      </dgm:t>
    </dgm:pt>
    <dgm:pt modelId="{3C01660A-CD97-4789-9882-16741B0CD082}" type="parTrans" cxnId="{EF2D3B25-5724-49ED-953A-29E147482D1B}">
      <dgm:prSet/>
      <dgm:spPr/>
      <dgm:t>
        <a:bodyPr/>
        <a:lstStyle/>
        <a:p>
          <a:pPr algn="just"/>
          <a:endParaRPr lang="uk-UA"/>
        </a:p>
      </dgm:t>
    </dgm:pt>
    <dgm:pt modelId="{5DD3911A-7970-42B9-99EB-AEA94BF84A0A}" type="sibTrans" cxnId="{EF2D3B25-5724-49ED-953A-29E147482D1B}">
      <dgm:prSet/>
      <dgm:spPr>
        <a:xfrm>
          <a:off x="1435342" y="796091"/>
          <a:ext cx="231412" cy="288674"/>
        </a:xfrm>
        <a:solidFill>
          <a:srgbClr val="4472C4">
            <a:tint val="60000"/>
            <a:hueOff val="0"/>
            <a:satOff val="0"/>
            <a:lumOff val="0"/>
            <a:alphaOff val="0"/>
          </a:srgbClr>
        </a:solidFill>
        <a:ln>
          <a:noFill/>
        </a:ln>
        <a:effectLst/>
      </dgm:spPr>
      <dgm:t>
        <a:bodyPr/>
        <a:lstStyle/>
        <a:p>
          <a:pPr algn="just"/>
          <a:endParaRPr lang="uk-UA">
            <a:solidFill>
              <a:sysClr val="window" lastClr="FFFFFF"/>
            </a:solidFill>
            <a:latin typeface="Calibri" panose="020F0502020204030204"/>
            <a:ea typeface="+mn-ea"/>
            <a:cs typeface="+mn-cs"/>
          </a:endParaRPr>
        </a:p>
      </dgm:t>
    </dgm:pt>
    <dgm:pt modelId="{53A83AD2-0B06-4DBD-B5FA-E3C4E924D596}">
      <dgm:prSet phldrT="[Текст]"/>
      <dgm:spPr>
        <a:xfrm>
          <a:off x="3" y="321429"/>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Дослідження думки громадськості</a:t>
          </a:r>
        </a:p>
      </dgm:t>
    </dgm:pt>
    <dgm:pt modelId="{05F409F2-8869-4C33-9FFC-4754C8AD497A}" type="parTrans" cxnId="{12D32313-2F9F-43CC-922B-DF99A1C1DA06}">
      <dgm:prSet/>
      <dgm:spPr/>
      <dgm:t>
        <a:bodyPr/>
        <a:lstStyle/>
        <a:p>
          <a:pPr algn="just"/>
          <a:endParaRPr lang="uk-UA"/>
        </a:p>
      </dgm:t>
    </dgm:pt>
    <dgm:pt modelId="{67687A53-15C6-480E-A389-377CF24DF2A7}" type="sibTrans" cxnId="{12D32313-2F9F-43CC-922B-DF99A1C1DA06}">
      <dgm:prSet/>
      <dgm:spPr/>
      <dgm:t>
        <a:bodyPr/>
        <a:lstStyle/>
        <a:p>
          <a:pPr algn="just"/>
          <a:endParaRPr lang="uk-UA"/>
        </a:p>
      </dgm:t>
    </dgm:pt>
    <dgm:pt modelId="{27A25293-D8D7-4605-9299-142F567D3924}">
      <dgm:prSet phldrT="[Текст]"/>
      <dgm:spPr>
        <a:xfrm>
          <a:off x="3" y="321429"/>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Соціально економічний аналіз</a:t>
          </a:r>
        </a:p>
      </dgm:t>
    </dgm:pt>
    <dgm:pt modelId="{23961A97-6835-420D-BA4A-8F5D617B56BB}" type="parTrans" cxnId="{95839069-98CC-48B8-84F7-584907972703}">
      <dgm:prSet/>
      <dgm:spPr/>
      <dgm:t>
        <a:bodyPr/>
        <a:lstStyle/>
        <a:p>
          <a:pPr algn="just"/>
          <a:endParaRPr lang="uk-UA"/>
        </a:p>
      </dgm:t>
    </dgm:pt>
    <dgm:pt modelId="{20C4D1AF-CAC6-4B92-85AA-7BB8F492448D}" type="sibTrans" cxnId="{95839069-98CC-48B8-84F7-584907972703}">
      <dgm:prSet/>
      <dgm:spPr/>
      <dgm:t>
        <a:bodyPr/>
        <a:lstStyle/>
        <a:p>
          <a:pPr algn="just"/>
          <a:endParaRPr lang="uk-UA"/>
        </a:p>
      </dgm:t>
    </dgm:pt>
    <dgm:pt modelId="{4C458ABC-3A41-4E11-B167-2E91ED2633A6}">
      <dgm:prSet phldrT="[Текст]"/>
      <dgm:spPr>
        <a:xfrm>
          <a:off x="1872966"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Стратегічний вибір</a:t>
          </a:r>
        </a:p>
      </dgm:t>
    </dgm:pt>
    <dgm:pt modelId="{D76A6445-2234-4991-9A53-876016BB1F1F}" type="parTrans" cxnId="{0DC5D0E9-81E9-446C-A1F5-FE1CF14610BA}">
      <dgm:prSet/>
      <dgm:spPr/>
      <dgm:t>
        <a:bodyPr/>
        <a:lstStyle/>
        <a:p>
          <a:pPr algn="just"/>
          <a:endParaRPr lang="uk-UA"/>
        </a:p>
      </dgm:t>
    </dgm:pt>
    <dgm:pt modelId="{A26867D5-4823-488D-B6DB-AFF271A40281}" type="sibTrans" cxnId="{0DC5D0E9-81E9-446C-A1F5-FE1CF14610BA}">
      <dgm:prSet/>
      <dgm:spPr>
        <a:xfrm>
          <a:off x="3297901" y="796091"/>
          <a:ext cx="231412" cy="288674"/>
        </a:xfrm>
        <a:solidFill>
          <a:srgbClr val="4472C4">
            <a:tint val="60000"/>
            <a:hueOff val="0"/>
            <a:satOff val="0"/>
            <a:lumOff val="0"/>
            <a:alphaOff val="0"/>
          </a:srgbClr>
        </a:solidFill>
        <a:ln>
          <a:noFill/>
        </a:ln>
        <a:effectLst/>
      </dgm:spPr>
      <dgm:t>
        <a:bodyPr/>
        <a:lstStyle/>
        <a:p>
          <a:pPr algn="just"/>
          <a:endParaRPr lang="uk-UA">
            <a:solidFill>
              <a:sysClr val="window" lastClr="FFFFFF"/>
            </a:solidFill>
            <a:latin typeface="Calibri" panose="020F0502020204030204"/>
            <a:ea typeface="+mn-ea"/>
            <a:cs typeface="+mn-cs"/>
          </a:endParaRPr>
        </a:p>
      </dgm:t>
    </dgm:pt>
    <dgm:pt modelId="{6848D59E-9715-473F-84A6-5BAF6FF5B05F}">
      <dgm:prSet phldrT="[Текст]"/>
      <dgm:spPr>
        <a:xfrm>
          <a:off x="1872966"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Визначення сценаріїв</a:t>
          </a:r>
        </a:p>
      </dgm:t>
    </dgm:pt>
    <dgm:pt modelId="{B361E6CA-B826-47CC-BFA2-0DAF35B3BA5D}" type="parTrans" cxnId="{CF8FB8DE-0897-46F3-9706-7D8E795E7E08}">
      <dgm:prSet/>
      <dgm:spPr/>
      <dgm:t>
        <a:bodyPr/>
        <a:lstStyle/>
        <a:p>
          <a:pPr algn="just"/>
          <a:endParaRPr lang="uk-UA"/>
        </a:p>
      </dgm:t>
    </dgm:pt>
    <dgm:pt modelId="{A43AB1FC-9504-41FF-818D-1DC9944531DE}" type="sibTrans" cxnId="{CF8FB8DE-0897-46F3-9706-7D8E795E7E08}">
      <dgm:prSet/>
      <dgm:spPr/>
      <dgm:t>
        <a:bodyPr/>
        <a:lstStyle/>
        <a:p>
          <a:pPr algn="just"/>
          <a:endParaRPr lang="uk-UA"/>
        </a:p>
      </dgm:t>
    </dgm:pt>
    <dgm:pt modelId="{1B0A3825-041B-4538-9ACB-3405A6162C9B}">
      <dgm:prSet phldrT="[Текст]"/>
      <dgm:spPr>
        <a:xfrm>
          <a:off x="1872966"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Визначення типу і моделі стратегії</a:t>
          </a:r>
        </a:p>
      </dgm:t>
    </dgm:pt>
    <dgm:pt modelId="{F79F1D7C-A138-4FA1-9039-F6BD958AAA70}" type="parTrans" cxnId="{4A9B5155-05E1-49AA-88A4-8617819C85CE}">
      <dgm:prSet/>
      <dgm:spPr/>
      <dgm:t>
        <a:bodyPr/>
        <a:lstStyle/>
        <a:p>
          <a:pPr algn="just"/>
          <a:endParaRPr lang="uk-UA"/>
        </a:p>
      </dgm:t>
    </dgm:pt>
    <dgm:pt modelId="{4CCF0B8A-C5A1-4110-9362-AA2CC1E3489E}" type="sibTrans" cxnId="{4A9B5155-05E1-49AA-88A4-8617819C85CE}">
      <dgm:prSet/>
      <dgm:spPr/>
      <dgm:t>
        <a:bodyPr/>
        <a:lstStyle/>
        <a:p>
          <a:pPr algn="just"/>
          <a:endParaRPr lang="uk-UA"/>
        </a:p>
      </dgm:t>
    </dgm:pt>
    <dgm:pt modelId="{2915BC54-CB35-4885-A999-863F7A56640B}">
      <dgm:prSet phldrT="[Текст]"/>
      <dgm:spPr>
        <a:xfrm>
          <a:off x="3735512"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Операційний план</a:t>
          </a:r>
        </a:p>
      </dgm:t>
    </dgm:pt>
    <dgm:pt modelId="{625B07CD-697D-4018-AA2F-3B748FA29D6B}" type="parTrans" cxnId="{684A3106-2414-4EB5-9F61-4FD891FBB2A6}">
      <dgm:prSet/>
      <dgm:spPr/>
      <dgm:t>
        <a:bodyPr/>
        <a:lstStyle/>
        <a:p>
          <a:pPr algn="just"/>
          <a:endParaRPr lang="uk-UA"/>
        </a:p>
      </dgm:t>
    </dgm:pt>
    <dgm:pt modelId="{ED8EE51B-53B4-4F78-A521-3F23A700A7D3}" type="sibTrans" cxnId="{684A3106-2414-4EB5-9F61-4FD891FBB2A6}">
      <dgm:prSet/>
      <dgm:spPr/>
      <dgm:t>
        <a:bodyPr/>
        <a:lstStyle/>
        <a:p>
          <a:pPr algn="just"/>
          <a:endParaRPr lang="uk-UA"/>
        </a:p>
      </dgm:t>
    </dgm:pt>
    <dgm:pt modelId="{5371AED5-7F53-484C-85A5-4FE6CC36FEEA}">
      <dgm:prSet phldrT="[Текст]"/>
      <dgm:spPr>
        <a:xfrm>
          <a:off x="3735512"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Формування  проектних ідей та заходів</a:t>
          </a:r>
        </a:p>
      </dgm:t>
    </dgm:pt>
    <dgm:pt modelId="{FC64415C-B499-45AD-A29B-D7D15051673B}" type="parTrans" cxnId="{8BB95174-BAD8-4E15-9AD1-E4E2F1EB29C9}">
      <dgm:prSet/>
      <dgm:spPr/>
      <dgm:t>
        <a:bodyPr/>
        <a:lstStyle/>
        <a:p>
          <a:pPr algn="just"/>
          <a:endParaRPr lang="uk-UA"/>
        </a:p>
      </dgm:t>
    </dgm:pt>
    <dgm:pt modelId="{9A2A53E3-51A3-4406-9EEE-1DF7F42D28B4}" type="sibTrans" cxnId="{8BB95174-BAD8-4E15-9AD1-E4E2F1EB29C9}">
      <dgm:prSet/>
      <dgm:spPr/>
      <dgm:t>
        <a:bodyPr/>
        <a:lstStyle/>
        <a:p>
          <a:pPr algn="just"/>
          <a:endParaRPr lang="uk-UA"/>
        </a:p>
      </dgm:t>
    </dgm:pt>
    <dgm:pt modelId="{1196314A-DB40-4B21-A99F-223336F3AFFF}">
      <dgm:prSet phldrT="[Текст]"/>
      <dgm:spPr>
        <a:xfrm>
          <a:off x="3" y="321429"/>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n-US" dirty="0">
              <a:solidFill>
                <a:sysClr val="window" lastClr="FFFFFF"/>
              </a:solidFill>
              <a:latin typeface="Calibri" panose="020F0502020204030204"/>
              <a:ea typeface="+mn-ea"/>
              <a:cs typeface="+mn-cs"/>
            </a:rPr>
            <a:t>SWOT</a:t>
          </a:r>
          <a:r>
            <a:rPr lang="uk-UA" dirty="0">
              <a:solidFill>
                <a:sysClr val="window" lastClr="FFFFFF"/>
              </a:solidFill>
              <a:latin typeface="Calibri" panose="020F0502020204030204"/>
              <a:ea typeface="+mn-ea"/>
              <a:cs typeface="+mn-cs"/>
            </a:rPr>
            <a:t> аналіз</a:t>
          </a:r>
        </a:p>
      </dgm:t>
    </dgm:pt>
    <dgm:pt modelId="{E85CF541-A37A-4FA4-A52D-C1F60DD58C96}" type="parTrans" cxnId="{CDE217BA-93BF-4B62-A7A1-000302FE437B}">
      <dgm:prSet/>
      <dgm:spPr/>
      <dgm:t>
        <a:bodyPr/>
        <a:lstStyle/>
        <a:p>
          <a:pPr algn="just"/>
          <a:endParaRPr lang="uk-UA"/>
        </a:p>
      </dgm:t>
    </dgm:pt>
    <dgm:pt modelId="{3A508C49-31AE-497D-B59C-AB7F9630A8CE}" type="sibTrans" cxnId="{CDE217BA-93BF-4B62-A7A1-000302FE437B}">
      <dgm:prSet/>
      <dgm:spPr/>
      <dgm:t>
        <a:bodyPr/>
        <a:lstStyle/>
        <a:p>
          <a:pPr algn="just"/>
          <a:endParaRPr lang="uk-UA"/>
        </a:p>
      </dgm:t>
    </dgm:pt>
    <dgm:pt modelId="{E8B9E4B4-1CE4-440A-A72E-2EC4E90868B3}">
      <dgm:prSet phldrT="[Текст]"/>
      <dgm:spPr>
        <a:xfrm>
          <a:off x="3" y="321429"/>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Аналіз порівняльних переваг, викликів та ризиків</a:t>
          </a:r>
        </a:p>
      </dgm:t>
    </dgm:pt>
    <dgm:pt modelId="{BF824301-63AB-404C-B0DC-92D6687D801C}" type="parTrans" cxnId="{797EF95B-A129-466B-AA82-6DBBFAA5C9BA}">
      <dgm:prSet/>
      <dgm:spPr/>
      <dgm:t>
        <a:bodyPr/>
        <a:lstStyle/>
        <a:p>
          <a:pPr algn="just"/>
          <a:endParaRPr lang="uk-UA"/>
        </a:p>
      </dgm:t>
    </dgm:pt>
    <dgm:pt modelId="{602EFCC7-C029-4DDA-8B34-FAEDFE995F3B}" type="sibTrans" cxnId="{797EF95B-A129-466B-AA82-6DBBFAA5C9BA}">
      <dgm:prSet/>
      <dgm:spPr/>
      <dgm:t>
        <a:bodyPr/>
        <a:lstStyle/>
        <a:p>
          <a:pPr algn="just"/>
          <a:endParaRPr lang="uk-UA"/>
        </a:p>
      </dgm:t>
    </dgm:pt>
    <dgm:pt modelId="{D1F96F08-88E9-447C-9651-9E481EF24596}">
      <dgm:prSet phldrT="[Текст]"/>
      <dgm:spPr>
        <a:xfrm>
          <a:off x="1872966"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Формування стратегічного бачення</a:t>
          </a:r>
        </a:p>
      </dgm:t>
    </dgm:pt>
    <dgm:pt modelId="{02D4EC3C-3387-4F60-B877-CCF7FAA9B0C6}" type="parTrans" cxnId="{44507D8D-2805-4D4E-BA4A-091649B1ED63}">
      <dgm:prSet/>
      <dgm:spPr/>
      <dgm:t>
        <a:bodyPr/>
        <a:lstStyle/>
        <a:p>
          <a:pPr algn="just"/>
          <a:endParaRPr lang="uk-UA"/>
        </a:p>
      </dgm:t>
    </dgm:pt>
    <dgm:pt modelId="{7195E7DD-9444-47E8-82E3-5879EB7AA7F3}" type="sibTrans" cxnId="{44507D8D-2805-4D4E-BA4A-091649B1ED63}">
      <dgm:prSet/>
      <dgm:spPr/>
      <dgm:t>
        <a:bodyPr/>
        <a:lstStyle/>
        <a:p>
          <a:pPr algn="just"/>
          <a:endParaRPr lang="uk-UA"/>
        </a:p>
      </dgm:t>
    </dgm:pt>
    <dgm:pt modelId="{6FFC7A11-06A3-4A9E-8A82-BD3273B98929}">
      <dgm:prSet phldrT="[Текст]"/>
      <dgm:spPr>
        <a:xfrm>
          <a:off x="3735512"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Фінансові та операційні плани</a:t>
          </a:r>
        </a:p>
      </dgm:t>
    </dgm:pt>
    <dgm:pt modelId="{3DDBAAF9-9D30-4FEC-82E9-727B33FD818C}" type="parTrans" cxnId="{7A92B4DB-44D1-4632-837E-1B9EEDB8ABDA}">
      <dgm:prSet/>
      <dgm:spPr/>
      <dgm:t>
        <a:bodyPr/>
        <a:lstStyle/>
        <a:p>
          <a:pPr algn="just"/>
          <a:endParaRPr lang="uk-UA"/>
        </a:p>
      </dgm:t>
    </dgm:pt>
    <dgm:pt modelId="{76B5B520-25F0-4A80-84D7-40DC7690C8F4}" type="sibTrans" cxnId="{7A92B4DB-44D1-4632-837E-1B9EEDB8ABDA}">
      <dgm:prSet/>
      <dgm:spPr/>
      <dgm:t>
        <a:bodyPr/>
        <a:lstStyle/>
        <a:p>
          <a:pPr algn="just"/>
          <a:endParaRPr lang="uk-UA"/>
        </a:p>
      </dgm:t>
    </dgm:pt>
    <dgm:pt modelId="{85479BAD-916E-4627-962D-57E17EA61AB3}">
      <dgm:prSet phldrT="[Текст]"/>
      <dgm:spPr>
        <a:xfrm>
          <a:off x="1872966" y="350743"/>
          <a:ext cx="1201380" cy="12013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uk-UA" dirty="0">
              <a:solidFill>
                <a:sysClr val="window" lastClr="FFFFFF"/>
              </a:solidFill>
              <a:latin typeface="Calibri" panose="020F0502020204030204"/>
              <a:ea typeface="+mn-ea"/>
              <a:cs typeface="+mn-cs"/>
            </a:rPr>
            <a:t>Матриця стратегічних пріоритетів</a:t>
          </a:r>
        </a:p>
      </dgm:t>
    </dgm:pt>
    <dgm:pt modelId="{2701E93B-B233-4CB3-822B-28572FB13FC9}" type="parTrans" cxnId="{2D7B8820-F17D-49DC-ADE6-0688CED49641}">
      <dgm:prSet/>
      <dgm:spPr/>
      <dgm:t>
        <a:bodyPr/>
        <a:lstStyle/>
        <a:p>
          <a:pPr algn="just"/>
          <a:endParaRPr lang="uk-UA"/>
        </a:p>
      </dgm:t>
    </dgm:pt>
    <dgm:pt modelId="{208152D6-2059-4218-821A-6CEB1C681734}" type="sibTrans" cxnId="{2D7B8820-F17D-49DC-ADE6-0688CED49641}">
      <dgm:prSet/>
      <dgm:spPr/>
      <dgm:t>
        <a:bodyPr/>
        <a:lstStyle/>
        <a:p>
          <a:pPr algn="just"/>
          <a:endParaRPr lang="uk-UA"/>
        </a:p>
      </dgm:t>
    </dgm:pt>
    <dgm:pt modelId="{A1E0383E-CE1E-4725-B21A-7C16E6AD360C}" type="pres">
      <dgm:prSet presAssocID="{994472DF-A70A-4143-A792-EF01A3E0FE9E}" presName="Name0" presStyleCnt="0">
        <dgm:presLayoutVars>
          <dgm:dir/>
          <dgm:resizeHandles val="exact"/>
        </dgm:presLayoutVars>
      </dgm:prSet>
      <dgm:spPr/>
      <dgm:t>
        <a:bodyPr/>
        <a:lstStyle/>
        <a:p>
          <a:endParaRPr lang="uk-UA"/>
        </a:p>
      </dgm:t>
    </dgm:pt>
    <dgm:pt modelId="{76A559CB-F233-491D-9A97-0F274DC17AAF}" type="pres">
      <dgm:prSet presAssocID="{847BC0D0-17A6-4ECA-AA37-0E7350FD665D}" presName="composite" presStyleCnt="0"/>
      <dgm:spPr/>
    </dgm:pt>
    <dgm:pt modelId="{9D7C01DE-B172-444F-8D99-0D6F6AE10D41}" type="pres">
      <dgm:prSet presAssocID="{847BC0D0-17A6-4ECA-AA37-0E7350FD665D}" presName="imagSh" presStyleLbl="bgImgPlace1" presStyleIdx="0" presStyleCnt="3"/>
      <dgm:spPr>
        <a:xfrm>
          <a:off x="2550" y="339738"/>
          <a:ext cx="1201380" cy="1201380"/>
        </a:xfrm>
        <a:prstGeom prst="roundRect">
          <a:avLst>
            <a:gd name="adj" fmla="val 1000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3A648AFB-8605-4849-8847-9366009E55C1}" type="pres">
      <dgm:prSet presAssocID="{847BC0D0-17A6-4ECA-AA37-0E7350FD665D}" presName="txNode" presStyleLbl="node1" presStyleIdx="0" presStyleCnt="3" custLinFactNeighborX="-16491" custLinFactNeighborY="-61524">
        <dgm:presLayoutVars>
          <dgm:bulletEnabled val="1"/>
        </dgm:presLayoutVars>
      </dgm:prSet>
      <dgm:spPr>
        <a:prstGeom prst="roundRect">
          <a:avLst>
            <a:gd name="adj" fmla="val 10000"/>
          </a:avLst>
        </a:prstGeom>
      </dgm:spPr>
      <dgm:t>
        <a:bodyPr/>
        <a:lstStyle/>
        <a:p>
          <a:endParaRPr lang="uk-UA"/>
        </a:p>
      </dgm:t>
    </dgm:pt>
    <dgm:pt modelId="{F3FDA3F5-F1C3-45D6-BAA3-D3F8E030CB65}" type="pres">
      <dgm:prSet presAssocID="{5DD3911A-7970-42B9-99EB-AEA94BF84A0A}" presName="sibTrans" presStyleLbl="sibTrans2D1" presStyleIdx="0" presStyleCnt="2"/>
      <dgm:spPr>
        <a:prstGeom prst="rightArrow">
          <a:avLst>
            <a:gd name="adj1" fmla="val 60000"/>
            <a:gd name="adj2" fmla="val 50000"/>
          </a:avLst>
        </a:prstGeom>
      </dgm:spPr>
      <dgm:t>
        <a:bodyPr/>
        <a:lstStyle/>
        <a:p>
          <a:endParaRPr lang="uk-UA"/>
        </a:p>
      </dgm:t>
    </dgm:pt>
    <dgm:pt modelId="{A9C09A3E-E1C2-45E8-B20C-AD3DC8FB95F2}" type="pres">
      <dgm:prSet presAssocID="{5DD3911A-7970-42B9-99EB-AEA94BF84A0A}" presName="connTx" presStyleLbl="sibTrans2D1" presStyleIdx="0" presStyleCnt="2"/>
      <dgm:spPr/>
      <dgm:t>
        <a:bodyPr/>
        <a:lstStyle/>
        <a:p>
          <a:endParaRPr lang="uk-UA"/>
        </a:p>
      </dgm:t>
    </dgm:pt>
    <dgm:pt modelId="{598A2E1E-B6F7-4725-A009-71B7FD69E4F9}" type="pres">
      <dgm:prSet presAssocID="{4C458ABC-3A41-4E11-B167-2E91ED2633A6}" presName="composite" presStyleCnt="0"/>
      <dgm:spPr/>
    </dgm:pt>
    <dgm:pt modelId="{9FB0CBA8-7AAC-483C-A4A2-E18E07C1FB82}" type="pres">
      <dgm:prSet presAssocID="{4C458ABC-3A41-4E11-B167-2E91ED2633A6}" presName="imagSh" presStyleLbl="bgImgPlace1" presStyleIdx="1" presStyleCnt="3"/>
      <dgm:spPr>
        <a:xfrm>
          <a:off x="1865108" y="339738"/>
          <a:ext cx="1201380" cy="1201380"/>
        </a:xfrm>
        <a:prstGeom prst="roundRect">
          <a:avLst>
            <a:gd name="adj" fmla="val 1000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C5575469-8525-4CEB-8AF5-88AE125AEA99}" type="pres">
      <dgm:prSet presAssocID="{4C458ABC-3A41-4E11-B167-2E91ED2633A6}" presName="txNode" presStyleLbl="node1" presStyleIdx="1" presStyleCnt="3" custLinFactNeighborX="-15625" custLinFactNeighborY="-59084">
        <dgm:presLayoutVars>
          <dgm:bulletEnabled val="1"/>
        </dgm:presLayoutVars>
      </dgm:prSet>
      <dgm:spPr>
        <a:prstGeom prst="roundRect">
          <a:avLst>
            <a:gd name="adj" fmla="val 10000"/>
          </a:avLst>
        </a:prstGeom>
      </dgm:spPr>
      <dgm:t>
        <a:bodyPr/>
        <a:lstStyle/>
        <a:p>
          <a:endParaRPr lang="uk-UA"/>
        </a:p>
      </dgm:t>
    </dgm:pt>
    <dgm:pt modelId="{18E2C0DA-AA57-4CED-A3F6-4781AF7A6F6C}" type="pres">
      <dgm:prSet presAssocID="{A26867D5-4823-488D-B6DB-AFF271A40281}" presName="sibTrans" presStyleLbl="sibTrans2D1" presStyleIdx="1" presStyleCnt="2"/>
      <dgm:spPr>
        <a:prstGeom prst="rightArrow">
          <a:avLst>
            <a:gd name="adj1" fmla="val 60000"/>
            <a:gd name="adj2" fmla="val 50000"/>
          </a:avLst>
        </a:prstGeom>
      </dgm:spPr>
      <dgm:t>
        <a:bodyPr/>
        <a:lstStyle/>
        <a:p>
          <a:endParaRPr lang="uk-UA"/>
        </a:p>
      </dgm:t>
    </dgm:pt>
    <dgm:pt modelId="{C5CD8990-02AA-4C41-816B-0B610404B59E}" type="pres">
      <dgm:prSet presAssocID="{A26867D5-4823-488D-B6DB-AFF271A40281}" presName="connTx" presStyleLbl="sibTrans2D1" presStyleIdx="1" presStyleCnt="2"/>
      <dgm:spPr/>
      <dgm:t>
        <a:bodyPr/>
        <a:lstStyle/>
        <a:p>
          <a:endParaRPr lang="uk-UA"/>
        </a:p>
      </dgm:t>
    </dgm:pt>
    <dgm:pt modelId="{CF406FA9-7811-4DA0-8C77-ABEFE3506750}" type="pres">
      <dgm:prSet presAssocID="{2915BC54-CB35-4885-A999-863F7A56640B}" presName="composite" presStyleCnt="0"/>
      <dgm:spPr/>
    </dgm:pt>
    <dgm:pt modelId="{2D981A59-451E-403D-B21B-0A7D53AC88D6}" type="pres">
      <dgm:prSet presAssocID="{2915BC54-CB35-4885-A999-863F7A56640B}" presName="imagSh" presStyleLbl="bgImgPlace1" presStyleIdx="2" presStyleCnt="3"/>
      <dgm:spPr>
        <a:xfrm>
          <a:off x="3727667" y="339738"/>
          <a:ext cx="1201380" cy="1201380"/>
        </a:xfrm>
        <a:prstGeom prst="roundRect">
          <a:avLst>
            <a:gd name="adj" fmla="val 1000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A12ED0EC-D717-4CD6-828D-2E492513F70F}" type="pres">
      <dgm:prSet presAssocID="{2915BC54-CB35-4885-A999-863F7A56640B}" presName="txNode" presStyleLbl="node1" presStyleIdx="2" presStyleCnt="3" custLinFactNeighborX="-15626" custLinFactNeighborY="-59084">
        <dgm:presLayoutVars>
          <dgm:bulletEnabled val="1"/>
        </dgm:presLayoutVars>
      </dgm:prSet>
      <dgm:spPr>
        <a:prstGeom prst="roundRect">
          <a:avLst>
            <a:gd name="adj" fmla="val 10000"/>
          </a:avLst>
        </a:prstGeom>
      </dgm:spPr>
      <dgm:t>
        <a:bodyPr/>
        <a:lstStyle/>
        <a:p>
          <a:endParaRPr lang="uk-UA"/>
        </a:p>
      </dgm:t>
    </dgm:pt>
  </dgm:ptLst>
  <dgm:cxnLst>
    <dgm:cxn modelId="{77B3AA5A-FB25-44F7-8F04-3C53D03839B3}" type="presOf" srcId="{5DD3911A-7970-42B9-99EB-AEA94BF84A0A}" destId="{A9C09A3E-E1C2-45E8-B20C-AD3DC8FB95F2}" srcOrd="1" destOrd="0" presId="urn:microsoft.com/office/officeart/2005/8/layout/hProcess10#1"/>
    <dgm:cxn modelId="{45002059-C8D1-4531-880A-7D617F20B1B7}" type="presOf" srcId="{847BC0D0-17A6-4ECA-AA37-0E7350FD665D}" destId="{3A648AFB-8605-4849-8847-9366009E55C1}" srcOrd="0" destOrd="0" presId="urn:microsoft.com/office/officeart/2005/8/layout/hProcess10#1"/>
    <dgm:cxn modelId="{8BB95174-BAD8-4E15-9AD1-E4E2F1EB29C9}" srcId="{2915BC54-CB35-4885-A999-863F7A56640B}" destId="{5371AED5-7F53-484C-85A5-4FE6CC36FEEA}" srcOrd="0" destOrd="0" parTransId="{FC64415C-B499-45AD-A29B-D7D15051673B}" sibTransId="{9A2A53E3-51A3-4406-9EEE-1DF7F42D28B4}"/>
    <dgm:cxn modelId="{459A6091-ADC2-49D7-B5DB-9FDA15E39739}" type="presOf" srcId="{53A83AD2-0B06-4DBD-B5FA-E3C4E924D596}" destId="{3A648AFB-8605-4849-8847-9366009E55C1}" srcOrd="0" destOrd="1" presId="urn:microsoft.com/office/officeart/2005/8/layout/hProcess10#1"/>
    <dgm:cxn modelId="{2878BEE7-B484-4BEC-B2FD-6089B6D67050}" type="presOf" srcId="{A26867D5-4823-488D-B6DB-AFF271A40281}" destId="{C5CD8990-02AA-4C41-816B-0B610404B59E}" srcOrd="1" destOrd="0" presId="urn:microsoft.com/office/officeart/2005/8/layout/hProcess10#1"/>
    <dgm:cxn modelId="{12D32313-2F9F-43CC-922B-DF99A1C1DA06}" srcId="{847BC0D0-17A6-4ECA-AA37-0E7350FD665D}" destId="{53A83AD2-0B06-4DBD-B5FA-E3C4E924D596}" srcOrd="0" destOrd="0" parTransId="{05F409F2-8869-4C33-9FFC-4754C8AD497A}" sibTransId="{67687A53-15C6-480E-A389-377CF24DF2A7}"/>
    <dgm:cxn modelId="{6AAA5964-9BA4-4A9A-A445-018C201FEB71}" type="presOf" srcId="{E8B9E4B4-1CE4-440A-A72E-2EC4E90868B3}" destId="{3A648AFB-8605-4849-8847-9366009E55C1}" srcOrd="0" destOrd="4" presId="urn:microsoft.com/office/officeart/2005/8/layout/hProcess10#1"/>
    <dgm:cxn modelId="{A4B4CD64-1846-418F-956C-795319E51336}" type="presOf" srcId="{27A25293-D8D7-4605-9299-142F567D3924}" destId="{3A648AFB-8605-4849-8847-9366009E55C1}" srcOrd="0" destOrd="2" presId="urn:microsoft.com/office/officeart/2005/8/layout/hProcess10#1"/>
    <dgm:cxn modelId="{40CD24AC-C65B-4B77-B929-E06F0AE01411}" type="presOf" srcId="{994472DF-A70A-4143-A792-EF01A3E0FE9E}" destId="{A1E0383E-CE1E-4725-B21A-7C16E6AD360C}" srcOrd="0" destOrd="0" presId="urn:microsoft.com/office/officeart/2005/8/layout/hProcess10#1"/>
    <dgm:cxn modelId="{D2312744-21E6-44B4-B49C-2251327A9757}" type="presOf" srcId="{1196314A-DB40-4B21-A99F-223336F3AFFF}" destId="{3A648AFB-8605-4849-8847-9366009E55C1}" srcOrd="0" destOrd="3" presId="urn:microsoft.com/office/officeart/2005/8/layout/hProcess10#1"/>
    <dgm:cxn modelId="{0DC5D0E9-81E9-446C-A1F5-FE1CF14610BA}" srcId="{994472DF-A70A-4143-A792-EF01A3E0FE9E}" destId="{4C458ABC-3A41-4E11-B167-2E91ED2633A6}" srcOrd="1" destOrd="0" parTransId="{D76A6445-2234-4991-9A53-876016BB1F1F}" sibTransId="{A26867D5-4823-488D-B6DB-AFF271A40281}"/>
    <dgm:cxn modelId="{4A9B5155-05E1-49AA-88A4-8617819C85CE}" srcId="{4C458ABC-3A41-4E11-B167-2E91ED2633A6}" destId="{1B0A3825-041B-4538-9ACB-3405A6162C9B}" srcOrd="2" destOrd="0" parTransId="{F79F1D7C-A138-4FA1-9039-F6BD958AAA70}" sibTransId="{4CCF0B8A-C5A1-4110-9362-AA2CC1E3489E}"/>
    <dgm:cxn modelId="{797EF95B-A129-466B-AA82-6DBBFAA5C9BA}" srcId="{847BC0D0-17A6-4ECA-AA37-0E7350FD665D}" destId="{E8B9E4B4-1CE4-440A-A72E-2EC4E90868B3}" srcOrd="3" destOrd="0" parTransId="{BF824301-63AB-404C-B0DC-92D6687D801C}" sibTransId="{602EFCC7-C029-4DDA-8B34-FAEDFE995F3B}"/>
    <dgm:cxn modelId="{E031A868-B9A6-40D9-9743-46499DC7FD75}" type="presOf" srcId="{85479BAD-916E-4627-962D-57E17EA61AB3}" destId="{C5575469-8525-4CEB-8AF5-88AE125AEA99}" srcOrd="0" destOrd="4" presId="urn:microsoft.com/office/officeart/2005/8/layout/hProcess10#1"/>
    <dgm:cxn modelId="{F718E7B9-BC65-40CD-AE2D-8030076D54B5}" type="presOf" srcId="{A26867D5-4823-488D-B6DB-AFF271A40281}" destId="{18E2C0DA-AA57-4CED-A3F6-4781AF7A6F6C}" srcOrd="0" destOrd="0" presId="urn:microsoft.com/office/officeart/2005/8/layout/hProcess10#1"/>
    <dgm:cxn modelId="{A4450B82-8FBA-4FD6-A81E-514C610820FB}" type="presOf" srcId="{5371AED5-7F53-484C-85A5-4FE6CC36FEEA}" destId="{A12ED0EC-D717-4CD6-828D-2E492513F70F}" srcOrd="0" destOrd="1" presId="urn:microsoft.com/office/officeart/2005/8/layout/hProcess10#1"/>
    <dgm:cxn modelId="{EF2D3B25-5724-49ED-953A-29E147482D1B}" srcId="{994472DF-A70A-4143-A792-EF01A3E0FE9E}" destId="{847BC0D0-17A6-4ECA-AA37-0E7350FD665D}" srcOrd="0" destOrd="0" parTransId="{3C01660A-CD97-4789-9882-16741B0CD082}" sibTransId="{5DD3911A-7970-42B9-99EB-AEA94BF84A0A}"/>
    <dgm:cxn modelId="{3C70C990-07B1-4E3B-9C69-FDF429694F32}" type="presOf" srcId="{2915BC54-CB35-4885-A999-863F7A56640B}" destId="{A12ED0EC-D717-4CD6-828D-2E492513F70F}" srcOrd="0" destOrd="0" presId="urn:microsoft.com/office/officeart/2005/8/layout/hProcess10#1"/>
    <dgm:cxn modelId="{CDE217BA-93BF-4B62-A7A1-000302FE437B}" srcId="{847BC0D0-17A6-4ECA-AA37-0E7350FD665D}" destId="{1196314A-DB40-4B21-A99F-223336F3AFFF}" srcOrd="2" destOrd="0" parTransId="{E85CF541-A37A-4FA4-A52D-C1F60DD58C96}" sibTransId="{3A508C49-31AE-497D-B59C-AB7F9630A8CE}"/>
    <dgm:cxn modelId="{44507D8D-2805-4D4E-BA4A-091649B1ED63}" srcId="{4C458ABC-3A41-4E11-B167-2E91ED2633A6}" destId="{D1F96F08-88E9-447C-9651-9E481EF24596}" srcOrd="0" destOrd="0" parTransId="{02D4EC3C-3387-4F60-B877-CCF7FAA9B0C6}" sibTransId="{7195E7DD-9444-47E8-82E3-5879EB7AA7F3}"/>
    <dgm:cxn modelId="{C9822525-36BD-4E65-ACF8-19D113754CF5}" type="presOf" srcId="{D1F96F08-88E9-447C-9651-9E481EF24596}" destId="{C5575469-8525-4CEB-8AF5-88AE125AEA99}" srcOrd="0" destOrd="1" presId="urn:microsoft.com/office/officeart/2005/8/layout/hProcess10#1"/>
    <dgm:cxn modelId="{D58A8C03-F09C-4108-9266-507DDA032E30}" type="presOf" srcId="{1B0A3825-041B-4538-9ACB-3405A6162C9B}" destId="{C5575469-8525-4CEB-8AF5-88AE125AEA99}" srcOrd="0" destOrd="3" presId="urn:microsoft.com/office/officeart/2005/8/layout/hProcess10#1"/>
    <dgm:cxn modelId="{CF8FB8DE-0897-46F3-9706-7D8E795E7E08}" srcId="{4C458ABC-3A41-4E11-B167-2E91ED2633A6}" destId="{6848D59E-9715-473F-84A6-5BAF6FF5B05F}" srcOrd="1" destOrd="0" parTransId="{B361E6CA-B826-47CC-BFA2-0DAF35B3BA5D}" sibTransId="{A43AB1FC-9504-41FF-818D-1DC9944531DE}"/>
    <dgm:cxn modelId="{689A7E42-027C-407D-9543-B13C0D558619}" type="presOf" srcId="{4C458ABC-3A41-4E11-B167-2E91ED2633A6}" destId="{C5575469-8525-4CEB-8AF5-88AE125AEA99}" srcOrd="0" destOrd="0" presId="urn:microsoft.com/office/officeart/2005/8/layout/hProcess10#1"/>
    <dgm:cxn modelId="{E5A9BCBD-28D6-4FB9-AA09-2C13E9A89EE5}" type="presOf" srcId="{6848D59E-9715-473F-84A6-5BAF6FF5B05F}" destId="{C5575469-8525-4CEB-8AF5-88AE125AEA99}" srcOrd="0" destOrd="2" presId="urn:microsoft.com/office/officeart/2005/8/layout/hProcess10#1"/>
    <dgm:cxn modelId="{2D7B8820-F17D-49DC-ADE6-0688CED49641}" srcId="{4C458ABC-3A41-4E11-B167-2E91ED2633A6}" destId="{85479BAD-916E-4627-962D-57E17EA61AB3}" srcOrd="3" destOrd="0" parTransId="{2701E93B-B233-4CB3-822B-28572FB13FC9}" sibTransId="{208152D6-2059-4218-821A-6CEB1C681734}"/>
    <dgm:cxn modelId="{684A3106-2414-4EB5-9F61-4FD891FBB2A6}" srcId="{994472DF-A70A-4143-A792-EF01A3E0FE9E}" destId="{2915BC54-CB35-4885-A999-863F7A56640B}" srcOrd="2" destOrd="0" parTransId="{625B07CD-697D-4018-AA2F-3B748FA29D6B}" sibTransId="{ED8EE51B-53B4-4F78-A521-3F23A700A7D3}"/>
    <dgm:cxn modelId="{B8355730-E706-4599-A077-58853B430876}" type="presOf" srcId="{6FFC7A11-06A3-4A9E-8A82-BD3273B98929}" destId="{A12ED0EC-D717-4CD6-828D-2E492513F70F}" srcOrd="0" destOrd="2" presId="urn:microsoft.com/office/officeart/2005/8/layout/hProcess10#1"/>
    <dgm:cxn modelId="{7A92B4DB-44D1-4632-837E-1B9EEDB8ABDA}" srcId="{2915BC54-CB35-4885-A999-863F7A56640B}" destId="{6FFC7A11-06A3-4A9E-8A82-BD3273B98929}" srcOrd="1" destOrd="0" parTransId="{3DDBAAF9-9D30-4FEC-82E9-727B33FD818C}" sibTransId="{76B5B520-25F0-4A80-84D7-40DC7690C8F4}"/>
    <dgm:cxn modelId="{95839069-98CC-48B8-84F7-584907972703}" srcId="{847BC0D0-17A6-4ECA-AA37-0E7350FD665D}" destId="{27A25293-D8D7-4605-9299-142F567D3924}" srcOrd="1" destOrd="0" parTransId="{23961A97-6835-420D-BA4A-8F5D617B56BB}" sibTransId="{20C4D1AF-CAC6-4B92-85AA-7BB8F492448D}"/>
    <dgm:cxn modelId="{A59312D9-5988-451A-88CF-BA1965A9C89E}" type="presOf" srcId="{5DD3911A-7970-42B9-99EB-AEA94BF84A0A}" destId="{F3FDA3F5-F1C3-45D6-BAA3-D3F8E030CB65}" srcOrd="0" destOrd="0" presId="urn:microsoft.com/office/officeart/2005/8/layout/hProcess10#1"/>
    <dgm:cxn modelId="{4C19CFC3-4AA7-4435-8BAF-B9F99F52BDE5}" type="presParOf" srcId="{A1E0383E-CE1E-4725-B21A-7C16E6AD360C}" destId="{76A559CB-F233-491D-9A97-0F274DC17AAF}" srcOrd="0" destOrd="0" presId="urn:microsoft.com/office/officeart/2005/8/layout/hProcess10#1"/>
    <dgm:cxn modelId="{D3601DBA-1A5A-4D65-98E5-AEAC8EABDDFB}" type="presParOf" srcId="{76A559CB-F233-491D-9A97-0F274DC17AAF}" destId="{9D7C01DE-B172-444F-8D99-0D6F6AE10D41}" srcOrd="0" destOrd="0" presId="urn:microsoft.com/office/officeart/2005/8/layout/hProcess10#1"/>
    <dgm:cxn modelId="{355520AE-6B8E-489E-9058-EE948F822CC3}" type="presParOf" srcId="{76A559CB-F233-491D-9A97-0F274DC17AAF}" destId="{3A648AFB-8605-4849-8847-9366009E55C1}" srcOrd="1" destOrd="0" presId="urn:microsoft.com/office/officeart/2005/8/layout/hProcess10#1"/>
    <dgm:cxn modelId="{3D06B609-FCC0-4065-BC06-B142155922A9}" type="presParOf" srcId="{A1E0383E-CE1E-4725-B21A-7C16E6AD360C}" destId="{F3FDA3F5-F1C3-45D6-BAA3-D3F8E030CB65}" srcOrd="1" destOrd="0" presId="urn:microsoft.com/office/officeart/2005/8/layout/hProcess10#1"/>
    <dgm:cxn modelId="{B6C7468C-5CA5-424D-99EF-AE0BC4B69239}" type="presParOf" srcId="{F3FDA3F5-F1C3-45D6-BAA3-D3F8E030CB65}" destId="{A9C09A3E-E1C2-45E8-B20C-AD3DC8FB95F2}" srcOrd="0" destOrd="0" presId="urn:microsoft.com/office/officeart/2005/8/layout/hProcess10#1"/>
    <dgm:cxn modelId="{C6ED67B9-CA8E-4DC9-A9B0-CD2EB5535C77}" type="presParOf" srcId="{A1E0383E-CE1E-4725-B21A-7C16E6AD360C}" destId="{598A2E1E-B6F7-4725-A009-71B7FD69E4F9}" srcOrd="2" destOrd="0" presId="urn:microsoft.com/office/officeart/2005/8/layout/hProcess10#1"/>
    <dgm:cxn modelId="{44F3862F-93F0-4835-8DC0-F72AD77E6C6B}" type="presParOf" srcId="{598A2E1E-B6F7-4725-A009-71B7FD69E4F9}" destId="{9FB0CBA8-7AAC-483C-A4A2-E18E07C1FB82}" srcOrd="0" destOrd="0" presId="urn:microsoft.com/office/officeart/2005/8/layout/hProcess10#1"/>
    <dgm:cxn modelId="{F0EA5C1D-6441-4697-A8C3-7F686882DB7D}" type="presParOf" srcId="{598A2E1E-B6F7-4725-A009-71B7FD69E4F9}" destId="{C5575469-8525-4CEB-8AF5-88AE125AEA99}" srcOrd="1" destOrd="0" presId="urn:microsoft.com/office/officeart/2005/8/layout/hProcess10#1"/>
    <dgm:cxn modelId="{DAA1D430-E77A-4684-B872-FCB0E8873F2A}" type="presParOf" srcId="{A1E0383E-CE1E-4725-B21A-7C16E6AD360C}" destId="{18E2C0DA-AA57-4CED-A3F6-4781AF7A6F6C}" srcOrd="3" destOrd="0" presId="urn:microsoft.com/office/officeart/2005/8/layout/hProcess10#1"/>
    <dgm:cxn modelId="{4D580174-A656-4AA0-B21D-C417948718D4}" type="presParOf" srcId="{18E2C0DA-AA57-4CED-A3F6-4781AF7A6F6C}" destId="{C5CD8990-02AA-4C41-816B-0B610404B59E}" srcOrd="0" destOrd="0" presId="urn:microsoft.com/office/officeart/2005/8/layout/hProcess10#1"/>
    <dgm:cxn modelId="{53092B93-B2F0-4153-9041-5CD00DBE891B}" type="presParOf" srcId="{A1E0383E-CE1E-4725-B21A-7C16E6AD360C}" destId="{CF406FA9-7811-4DA0-8C77-ABEFE3506750}" srcOrd="4" destOrd="0" presId="urn:microsoft.com/office/officeart/2005/8/layout/hProcess10#1"/>
    <dgm:cxn modelId="{5E82E469-2F0C-4A60-8DCC-2624DE2D228A}" type="presParOf" srcId="{CF406FA9-7811-4DA0-8C77-ABEFE3506750}" destId="{2D981A59-451E-403D-B21B-0A7D53AC88D6}" srcOrd="0" destOrd="0" presId="urn:microsoft.com/office/officeart/2005/8/layout/hProcess10#1"/>
    <dgm:cxn modelId="{9F1A0662-9ACD-468F-BBB1-6B64F2947F24}" type="presParOf" srcId="{CF406FA9-7811-4DA0-8C77-ABEFE3506750}" destId="{A12ED0EC-D717-4CD6-828D-2E492513F70F}" srcOrd="1" destOrd="0" presId="urn:microsoft.com/office/officeart/2005/8/layout/hProcess10#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7C01DE-B172-444F-8D99-0D6F6AE10D41}">
      <dsp:nvSpPr>
        <dsp:cNvPr id="0" name=""/>
        <dsp:cNvSpPr/>
      </dsp:nvSpPr>
      <dsp:spPr>
        <a:xfrm>
          <a:off x="2550" y="339738"/>
          <a:ext cx="1201380" cy="1201380"/>
        </a:xfrm>
        <a:prstGeom prst="roundRect">
          <a:avLst>
            <a:gd name="adj" fmla="val 1000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A648AFB-8605-4849-8847-9366009E55C1}">
      <dsp:nvSpPr>
        <dsp:cNvPr id="0" name=""/>
        <dsp:cNvSpPr/>
      </dsp:nvSpPr>
      <dsp:spPr>
        <a:xfrm>
          <a:off x="3" y="321429"/>
          <a:ext cx="1201380" cy="12013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uk-UA" sz="900" kern="1200" dirty="0">
              <a:solidFill>
                <a:sysClr val="window" lastClr="FFFFFF"/>
              </a:solidFill>
              <a:latin typeface="Calibri" panose="020F0502020204030204"/>
              <a:ea typeface="+mn-ea"/>
              <a:cs typeface="+mn-cs"/>
            </a:rPr>
            <a:t>Аналітика</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Дослідження думки громадськості</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Соціально економічний аналіз</a:t>
          </a:r>
        </a:p>
        <a:p>
          <a:pPr marL="57150" lvl="1" indent="-57150" algn="just" defTabSz="311150">
            <a:lnSpc>
              <a:spcPct val="90000"/>
            </a:lnSpc>
            <a:spcBef>
              <a:spcPct val="0"/>
            </a:spcBef>
            <a:spcAft>
              <a:spcPct val="15000"/>
            </a:spcAft>
            <a:buChar char="••"/>
          </a:pPr>
          <a:r>
            <a:rPr lang="en-US" sz="700" kern="1200" dirty="0">
              <a:solidFill>
                <a:sysClr val="window" lastClr="FFFFFF"/>
              </a:solidFill>
              <a:latin typeface="Calibri" panose="020F0502020204030204"/>
              <a:ea typeface="+mn-ea"/>
              <a:cs typeface="+mn-cs"/>
            </a:rPr>
            <a:t>SWOT</a:t>
          </a:r>
          <a:r>
            <a:rPr lang="uk-UA" sz="700" kern="1200" dirty="0">
              <a:solidFill>
                <a:sysClr val="window" lastClr="FFFFFF"/>
              </a:solidFill>
              <a:latin typeface="Calibri" panose="020F0502020204030204"/>
              <a:ea typeface="+mn-ea"/>
              <a:cs typeface="+mn-cs"/>
            </a:rPr>
            <a:t> аналіз</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Аналіз порівняльних переваг, викликів та ризиків</a:t>
          </a:r>
        </a:p>
      </dsp:txBody>
      <dsp:txXfrm>
        <a:off x="35190" y="356616"/>
        <a:ext cx="1131006" cy="1131006"/>
      </dsp:txXfrm>
    </dsp:sp>
    <dsp:sp modelId="{F3FDA3F5-F1C3-45D6-BAA3-D3F8E030CB65}">
      <dsp:nvSpPr>
        <dsp:cNvPr id="0" name=""/>
        <dsp:cNvSpPr/>
      </dsp:nvSpPr>
      <dsp:spPr>
        <a:xfrm>
          <a:off x="1435342" y="796091"/>
          <a:ext cx="231412" cy="28867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311150">
            <a:lnSpc>
              <a:spcPct val="90000"/>
            </a:lnSpc>
            <a:spcBef>
              <a:spcPct val="0"/>
            </a:spcBef>
            <a:spcAft>
              <a:spcPct val="35000"/>
            </a:spcAft>
          </a:pPr>
          <a:endParaRPr lang="uk-UA" sz="700" kern="1200">
            <a:solidFill>
              <a:sysClr val="window" lastClr="FFFFFF"/>
            </a:solidFill>
            <a:latin typeface="Calibri" panose="020F0502020204030204"/>
            <a:ea typeface="+mn-ea"/>
            <a:cs typeface="+mn-cs"/>
          </a:endParaRPr>
        </a:p>
      </dsp:txBody>
      <dsp:txXfrm>
        <a:off x="1435342" y="853826"/>
        <a:ext cx="161988" cy="173204"/>
      </dsp:txXfrm>
    </dsp:sp>
    <dsp:sp modelId="{9FB0CBA8-7AAC-483C-A4A2-E18E07C1FB82}">
      <dsp:nvSpPr>
        <dsp:cNvPr id="0" name=""/>
        <dsp:cNvSpPr/>
      </dsp:nvSpPr>
      <dsp:spPr>
        <a:xfrm>
          <a:off x="1865108" y="339738"/>
          <a:ext cx="1201380" cy="1201380"/>
        </a:xfrm>
        <a:prstGeom prst="roundRect">
          <a:avLst>
            <a:gd name="adj" fmla="val 1000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5575469-8525-4CEB-8AF5-88AE125AEA99}">
      <dsp:nvSpPr>
        <dsp:cNvPr id="0" name=""/>
        <dsp:cNvSpPr/>
      </dsp:nvSpPr>
      <dsp:spPr>
        <a:xfrm>
          <a:off x="1872966" y="350743"/>
          <a:ext cx="1201380" cy="12013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uk-UA" sz="900" kern="1200" dirty="0">
              <a:solidFill>
                <a:sysClr val="window" lastClr="FFFFFF"/>
              </a:solidFill>
              <a:latin typeface="Calibri" panose="020F0502020204030204"/>
              <a:ea typeface="+mn-ea"/>
              <a:cs typeface="+mn-cs"/>
            </a:rPr>
            <a:t>Стратегічний вибір</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Формування стратегічного бачення</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Визначення сценаріїв</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Визначення типу і моделі стратегії</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Матриця стратегічних пріоритетів</a:t>
          </a:r>
        </a:p>
      </dsp:txBody>
      <dsp:txXfrm>
        <a:off x="1908153" y="385930"/>
        <a:ext cx="1131006" cy="1131006"/>
      </dsp:txXfrm>
    </dsp:sp>
    <dsp:sp modelId="{18E2C0DA-AA57-4CED-A3F6-4781AF7A6F6C}">
      <dsp:nvSpPr>
        <dsp:cNvPr id="0" name=""/>
        <dsp:cNvSpPr/>
      </dsp:nvSpPr>
      <dsp:spPr>
        <a:xfrm>
          <a:off x="3297901" y="796091"/>
          <a:ext cx="231412" cy="28867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311150">
            <a:lnSpc>
              <a:spcPct val="90000"/>
            </a:lnSpc>
            <a:spcBef>
              <a:spcPct val="0"/>
            </a:spcBef>
            <a:spcAft>
              <a:spcPct val="35000"/>
            </a:spcAft>
          </a:pPr>
          <a:endParaRPr lang="uk-UA" sz="700" kern="1200">
            <a:solidFill>
              <a:sysClr val="window" lastClr="FFFFFF"/>
            </a:solidFill>
            <a:latin typeface="Calibri" panose="020F0502020204030204"/>
            <a:ea typeface="+mn-ea"/>
            <a:cs typeface="+mn-cs"/>
          </a:endParaRPr>
        </a:p>
      </dsp:txBody>
      <dsp:txXfrm>
        <a:off x="3297901" y="853826"/>
        <a:ext cx="161988" cy="173204"/>
      </dsp:txXfrm>
    </dsp:sp>
    <dsp:sp modelId="{2D981A59-451E-403D-B21B-0A7D53AC88D6}">
      <dsp:nvSpPr>
        <dsp:cNvPr id="0" name=""/>
        <dsp:cNvSpPr/>
      </dsp:nvSpPr>
      <dsp:spPr>
        <a:xfrm>
          <a:off x="3727667" y="339738"/>
          <a:ext cx="1201380" cy="1201380"/>
        </a:xfrm>
        <a:prstGeom prst="roundRect">
          <a:avLst>
            <a:gd name="adj" fmla="val 1000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12ED0EC-D717-4CD6-828D-2E492513F70F}">
      <dsp:nvSpPr>
        <dsp:cNvPr id="0" name=""/>
        <dsp:cNvSpPr/>
      </dsp:nvSpPr>
      <dsp:spPr>
        <a:xfrm>
          <a:off x="3735512" y="350743"/>
          <a:ext cx="1201380" cy="12013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uk-UA" sz="900" kern="1200" dirty="0">
              <a:solidFill>
                <a:sysClr val="window" lastClr="FFFFFF"/>
              </a:solidFill>
              <a:latin typeface="Calibri" panose="020F0502020204030204"/>
              <a:ea typeface="+mn-ea"/>
              <a:cs typeface="+mn-cs"/>
            </a:rPr>
            <a:t>Операційний план</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Формування  проектних ідей та заходів</a:t>
          </a:r>
        </a:p>
        <a:p>
          <a:pPr marL="57150" lvl="1" indent="-57150" algn="just" defTabSz="311150">
            <a:lnSpc>
              <a:spcPct val="90000"/>
            </a:lnSpc>
            <a:spcBef>
              <a:spcPct val="0"/>
            </a:spcBef>
            <a:spcAft>
              <a:spcPct val="15000"/>
            </a:spcAft>
            <a:buChar char="••"/>
          </a:pPr>
          <a:r>
            <a:rPr lang="uk-UA" sz="700" kern="1200" dirty="0">
              <a:solidFill>
                <a:sysClr val="window" lastClr="FFFFFF"/>
              </a:solidFill>
              <a:latin typeface="Calibri" panose="020F0502020204030204"/>
              <a:ea typeface="+mn-ea"/>
              <a:cs typeface="+mn-cs"/>
            </a:rPr>
            <a:t>Фінансові та операційні плани</a:t>
          </a:r>
        </a:p>
      </dsp:txBody>
      <dsp:txXfrm>
        <a:off x="3770699" y="385930"/>
        <a:ext cx="1131006" cy="11310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srcNode" val="imagSh"/>
            <dgm:param type="dstNode" val="imagSh"/>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73</Pages>
  <Words>62585</Words>
  <Characters>35675</Characters>
  <Application>Microsoft Office Word</Application>
  <DocSecurity>0</DocSecurity>
  <Lines>297</Lines>
  <Paragraphs>196</Paragraphs>
  <ScaleCrop>false</ScaleCrop>
  <Company>diakov.net</Company>
  <LinksUpToDate>false</LinksUpToDate>
  <CharactersWithSpaces>98064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2024-02-02T07:51:00Z</dcterms:created>
  <dcterms:modified xsi:type="dcterms:W3CDTF">2024-02-02T07:53:00Z</dcterms:modified>
</cp:coreProperties>
</file>