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4C" w:rsidRDefault="00853E4C" w:rsidP="00853E4C">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4667207B" wp14:editId="7D55E55F">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853E4C" w:rsidRPr="00993299" w:rsidRDefault="00853E4C" w:rsidP="00853E4C">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853E4C" w:rsidRPr="00993299" w:rsidRDefault="00853E4C" w:rsidP="00853E4C">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853E4C" w:rsidRPr="00993299" w:rsidRDefault="00853E4C" w:rsidP="00853E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853E4C" w:rsidRPr="00993299" w:rsidRDefault="00853E4C" w:rsidP="00853E4C">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853E4C" w:rsidRPr="00431747" w:rsidRDefault="00853E4C" w:rsidP="00853E4C">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п</w:t>
      </w:r>
      <w:r w:rsidRPr="00CA4BBE">
        <w:rPr>
          <w:rFonts w:ascii="Times New Roman" w:eastAsia="Times New Roman" w:hAnsi="Times New Roman" w:cs="Times New Roman"/>
          <w:b/>
          <w:bCs/>
          <w:color w:val="000000"/>
          <w:sz w:val="28"/>
          <w:szCs w:val="28"/>
          <w:lang w:val="ru-RU" w:eastAsia="uk-UA"/>
        </w:rPr>
        <w:t>’</w:t>
      </w:r>
      <w:proofErr w:type="spellStart"/>
      <w:r>
        <w:rPr>
          <w:rFonts w:ascii="Times New Roman" w:eastAsia="Times New Roman" w:hAnsi="Times New Roman" w:cs="Times New Roman"/>
          <w:b/>
          <w:bCs/>
          <w:color w:val="000000"/>
          <w:sz w:val="28"/>
          <w:szCs w:val="28"/>
          <w:lang w:eastAsia="uk-UA"/>
        </w:rPr>
        <w:t>ята</w:t>
      </w:r>
      <w:proofErr w:type="spellEnd"/>
      <w:r>
        <w:rPr>
          <w:rFonts w:ascii="Times New Roman" w:eastAsia="Times New Roman" w:hAnsi="Times New Roman" w:cs="Times New Roman"/>
          <w:b/>
          <w:bCs/>
          <w:color w:val="000000"/>
          <w:sz w:val="28"/>
          <w:szCs w:val="28"/>
          <w:lang w:eastAsia="uk-UA"/>
        </w:rPr>
        <w:t xml:space="preserve"> </w:t>
      </w:r>
      <w:r w:rsidRPr="00431747">
        <w:rPr>
          <w:rFonts w:ascii="Times New Roman" w:eastAsia="Times New Roman" w:hAnsi="Times New Roman" w:cs="Times New Roman"/>
          <w:b/>
          <w:bCs/>
          <w:color w:val="000000"/>
          <w:sz w:val="28"/>
          <w:szCs w:val="28"/>
          <w:lang w:eastAsia="uk-UA"/>
        </w:rPr>
        <w:t>сесія</w:t>
      </w:r>
    </w:p>
    <w:p w:rsidR="00853E4C" w:rsidRPr="00D65F20" w:rsidRDefault="00853E4C" w:rsidP="00853E4C">
      <w:pPr>
        <w:spacing w:after="0" w:line="240" w:lineRule="auto"/>
        <w:jc w:val="center"/>
        <w:rPr>
          <w:rFonts w:ascii="Times New Roman" w:eastAsia="Times New Roman" w:hAnsi="Times New Roman" w:cs="Times New Roman"/>
          <w:i/>
          <w:color w:val="000000"/>
          <w:sz w:val="28"/>
          <w:szCs w:val="28"/>
          <w:lang w:eastAsia="uk-UA"/>
        </w:rPr>
      </w:pPr>
    </w:p>
    <w:p w:rsidR="00853E4C" w:rsidRPr="00993299" w:rsidRDefault="00853E4C" w:rsidP="00853E4C">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853E4C" w:rsidRPr="00993299" w:rsidRDefault="00853E4C" w:rsidP="00853E4C">
      <w:pPr>
        <w:spacing w:after="0" w:line="240" w:lineRule="auto"/>
        <w:jc w:val="center"/>
        <w:rPr>
          <w:rFonts w:ascii="Times New Roman" w:eastAsia="Times New Roman" w:hAnsi="Times New Roman" w:cs="Times New Roman"/>
          <w:color w:val="000000"/>
          <w:sz w:val="28"/>
          <w:szCs w:val="28"/>
          <w:lang w:eastAsia="uk-UA"/>
        </w:rPr>
      </w:pPr>
    </w:p>
    <w:p w:rsidR="00853E4C" w:rsidRPr="00CA4BBE" w:rsidRDefault="00853E4C" w:rsidP="00853E4C">
      <w:pPr>
        <w:spacing w:after="0" w:line="240" w:lineRule="auto"/>
        <w:rPr>
          <w:rFonts w:ascii="Times New Roman" w:eastAsia="Times New Roman" w:hAnsi="Times New Roman" w:cs="Times New Roman"/>
          <w:b/>
          <w:color w:val="000000"/>
          <w:sz w:val="28"/>
          <w:szCs w:val="28"/>
          <w:lang w:eastAsia="uk-UA"/>
        </w:rPr>
      </w:pPr>
      <w:r w:rsidRPr="004617C0">
        <w:rPr>
          <w:rFonts w:ascii="Times New Roman" w:eastAsia="Times New Roman" w:hAnsi="Times New Roman" w:cs="Times New Roman"/>
          <w:b/>
          <w:color w:val="000000"/>
          <w:sz w:val="28"/>
          <w:szCs w:val="28"/>
          <w:lang w:eastAsia="uk-UA"/>
        </w:rPr>
        <w:t>30</w:t>
      </w:r>
      <w:r>
        <w:rPr>
          <w:rFonts w:ascii="Times New Roman" w:eastAsia="Times New Roman" w:hAnsi="Times New Roman" w:cs="Times New Roman"/>
          <w:color w:val="000000"/>
          <w:sz w:val="28"/>
          <w:szCs w:val="28"/>
          <w:lang w:eastAsia="uk-UA"/>
        </w:rPr>
        <w:t xml:space="preserve"> </w:t>
      </w:r>
      <w:r w:rsidRPr="00CA4BBE">
        <w:rPr>
          <w:rFonts w:ascii="Times New Roman" w:eastAsia="Times New Roman" w:hAnsi="Times New Roman" w:cs="Times New Roman"/>
          <w:b/>
          <w:color w:val="000000"/>
          <w:sz w:val="28"/>
          <w:szCs w:val="28"/>
          <w:lang w:eastAsia="uk-UA"/>
        </w:rPr>
        <w:t>травня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w:t>
      </w:r>
      <w:proofErr w:type="spellStart"/>
      <w:r w:rsidRPr="00CA4BBE">
        <w:rPr>
          <w:rFonts w:ascii="Times New Roman" w:eastAsia="Times New Roman" w:hAnsi="Times New Roman" w:cs="Times New Roman"/>
          <w:b/>
          <w:color w:val="000000"/>
          <w:sz w:val="28"/>
          <w:szCs w:val="28"/>
          <w:lang w:eastAsia="uk-UA"/>
        </w:rPr>
        <w:t>смт</w:t>
      </w:r>
      <w:proofErr w:type="spellEnd"/>
      <w:r w:rsidRPr="00CA4BBE">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№1230/25/2023</w:t>
      </w:r>
      <w:r w:rsidRPr="00CA4BBE">
        <w:rPr>
          <w:rFonts w:ascii="Times New Roman" w:eastAsia="Times New Roman" w:hAnsi="Times New Roman" w:cs="Times New Roman"/>
          <w:b/>
          <w:color w:val="000000"/>
          <w:sz w:val="28"/>
          <w:szCs w:val="28"/>
          <w:lang w:eastAsia="uk-UA"/>
        </w:rPr>
        <w:t xml:space="preserve">  </w:t>
      </w:r>
    </w:p>
    <w:p w:rsidR="00853E4C" w:rsidRPr="00BA4DEE" w:rsidRDefault="00853E4C" w:rsidP="00853E4C">
      <w:pPr>
        <w:spacing w:after="0" w:line="240" w:lineRule="auto"/>
        <w:rPr>
          <w:rFonts w:ascii="Times New Roman" w:eastAsia="Times New Roman" w:hAnsi="Times New Roman" w:cs="Times New Roman"/>
          <w:color w:val="000000"/>
          <w:sz w:val="28"/>
          <w:szCs w:val="28"/>
          <w:lang w:eastAsia="uk-UA"/>
        </w:rPr>
      </w:pPr>
    </w:p>
    <w:p w:rsidR="00853E4C" w:rsidRPr="00BA4DEE" w:rsidRDefault="00853E4C" w:rsidP="00853E4C">
      <w:pPr>
        <w:spacing w:after="0"/>
        <w:rPr>
          <w:rFonts w:ascii="Times New Roman" w:eastAsia="Calibri" w:hAnsi="Times New Roman" w:cs="Times New Roman"/>
          <w:b/>
          <w:sz w:val="28"/>
          <w:szCs w:val="28"/>
          <w:lang w:val="ru-RU"/>
        </w:rPr>
      </w:pPr>
      <w:r w:rsidRPr="00BA4DEE">
        <w:rPr>
          <w:rFonts w:ascii="Times New Roman" w:eastAsia="Calibri" w:hAnsi="Times New Roman" w:cs="Times New Roman"/>
          <w:b/>
          <w:sz w:val="28"/>
          <w:szCs w:val="28"/>
          <w:lang w:val="ru-RU"/>
        </w:rPr>
        <w:t xml:space="preserve">Про </w:t>
      </w:r>
      <w:bookmarkStart w:id="0" w:name="_Hlk26703827"/>
      <w:r w:rsidRPr="00BA4DEE">
        <w:rPr>
          <w:rFonts w:ascii="Times New Roman" w:eastAsia="Calibri" w:hAnsi="Times New Roman" w:cs="Times New Roman"/>
          <w:b/>
          <w:sz w:val="28"/>
          <w:szCs w:val="28"/>
        </w:rPr>
        <w:t>П</w:t>
      </w:r>
      <w:proofErr w:type="spellStart"/>
      <w:r w:rsidRPr="00BA4DEE">
        <w:rPr>
          <w:rFonts w:ascii="Times New Roman" w:eastAsia="Calibri" w:hAnsi="Times New Roman" w:cs="Times New Roman"/>
          <w:b/>
          <w:sz w:val="28"/>
          <w:szCs w:val="28"/>
          <w:lang w:val="ru-RU"/>
        </w:rPr>
        <w:t>рограму</w:t>
      </w:r>
      <w:proofErr w:type="spellEnd"/>
      <w:r w:rsidRPr="00BA4DEE">
        <w:rPr>
          <w:rFonts w:ascii="Times New Roman" w:eastAsia="Calibri" w:hAnsi="Times New Roman" w:cs="Times New Roman"/>
          <w:b/>
          <w:sz w:val="28"/>
          <w:szCs w:val="28"/>
          <w:lang w:val="ru-RU"/>
        </w:rPr>
        <w:t xml:space="preserve"> </w:t>
      </w:r>
    </w:p>
    <w:p w:rsidR="00853E4C" w:rsidRPr="00BA4DEE" w:rsidRDefault="00853E4C" w:rsidP="00853E4C">
      <w:pPr>
        <w:spacing w:after="0"/>
        <w:rPr>
          <w:rFonts w:ascii="Times New Roman" w:eastAsia="Calibri" w:hAnsi="Times New Roman" w:cs="Times New Roman"/>
          <w:b/>
          <w:sz w:val="28"/>
          <w:szCs w:val="28"/>
          <w:lang w:val="ru-RU"/>
        </w:rPr>
      </w:pPr>
      <w:proofErr w:type="spellStart"/>
      <w:r w:rsidRPr="00BA4DEE">
        <w:rPr>
          <w:rFonts w:ascii="Times New Roman" w:eastAsia="Calibri" w:hAnsi="Times New Roman" w:cs="Times New Roman"/>
          <w:b/>
          <w:sz w:val="28"/>
          <w:szCs w:val="28"/>
          <w:lang w:val="ru-RU"/>
        </w:rPr>
        <w:t>забезпечення</w:t>
      </w:r>
      <w:proofErr w:type="spellEnd"/>
      <w:r w:rsidRPr="00BA4DEE">
        <w:rPr>
          <w:rFonts w:ascii="Times New Roman" w:eastAsia="Calibri" w:hAnsi="Times New Roman" w:cs="Times New Roman"/>
          <w:b/>
          <w:sz w:val="28"/>
          <w:szCs w:val="28"/>
          <w:lang w:val="ru-RU"/>
        </w:rPr>
        <w:t xml:space="preserve"> </w:t>
      </w:r>
      <w:proofErr w:type="spellStart"/>
      <w:r w:rsidRPr="00BA4DEE">
        <w:rPr>
          <w:rFonts w:ascii="Times New Roman" w:eastAsia="Calibri" w:hAnsi="Times New Roman" w:cs="Times New Roman"/>
          <w:b/>
          <w:sz w:val="28"/>
          <w:szCs w:val="28"/>
          <w:lang w:val="ru-RU"/>
        </w:rPr>
        <w:t>енергетичної</w:t>
      </w:r>
      <w:proofErr w:type="spellEnd"/>
      <w:r w:rsidRPr="00BA4DEE">
        <w:rPr>
          <w:rFonts w:ascii="Times New Roman" w:eastAsia="Calibri" w:hAnsi="Times New Roman" w:cs="Times New Roman"/>
          <w:b/>
          <w:sz w:val="28"/>
          <w:szCs w:val="28"/>
          <w:lang w:val="ru-RU"/>
        </w:rPr>
        <w:t xml:space="preserve"> </w:t>
      </w:r>
    </w:p>
    <w:p w:rsidR="00853E4C" w:rsidRPr="00BA4DEE" w:rsidRDefault="00853E4C" w:rsidP="00853E4C">
      <w:pPr>
        <w:spacing w:after="0"/>
        <w:rPr>
          <w:rFonts w:ascii="Times New Roman" w:eastAsia="Calibri" w:hAnsi="Times New Roman" w:cs="Times New Roman"/>
          <w:b/>
          <w:bCs/>
          <w:sz w:val="28"/>
          <w:szCs w:val="28"/>
        </w:rPr>
      </w:pPr>
      <w:proofErr w:type="spellStart"/>
      <w:r w:rsidRPr="00BA4DEE">
        <w:rPr>
          <w:rFonts w:ascii="Times New Roman" w:eastAsia="Calibri" w:hAnsi="Times New Roman" w:cs="Times New Roman"/>
          <w:b/>
          <w:sz w:val="28"/>
          <w:szCs w:val="28"/>
          <w:lang w:val="ru-RU"/>
        </w:rPr>
        <w:t>ефективності</w:t>
      </w:r>
      <w:proofErr w:type="spellEnd"/>
      <w:r w:rsidRPr="00BA4DEE">
        <w:rPr>
          <w:rFonts w:ascii="Times New Roman" w:eastAsia="Calibri" w:hAnsi="Times New Roman" w:cs="Times New Roman"/>
          <w:b/>
          <w:sz w:val="28"/>
          <w:szCs w:val="28"/>
          <w:lang w:val="ru-RU"/>
        </w:rPr>
        <w:t xml:space="preserve"> </w:t>
      </w:r>
      <w:r w:rsidRPr="00BA4DEE">
        <w:rPr>
          <w:rFonts w:ascii="Times New Roman" w:eastAsia="Calibri" w:hAnsi="Times New Roman" w:cs="Times New Roman"/>
          <w:b/>
          <w:bCs/>
          <w:sz w:val="28"/>
          <w:szCs w:val="28"/>
        </w:rPr>
        <w:t>Солотвинської селищної</w:t>
      </w:r>
    </w:p>
    <w:p w:rsidR="00853E4C" w:rsidRDefault="00853E4C" w:rsidP="00853E4C">
      <w:pPr>
        <w:spacing w:after="0"/>
        <w:rPr>
          <w:rFonts w:ascii="Times New Roman" w:eastAsia="Calibri" w:hAnsi="Times New Roman" w:cs="Times New Roman"/>
          <w:b/>
          <w:bCs/>
          <w:sz w:val="28"/>
          <w:szCs w:val="28"/>
        </w:rPr>
      </w:pPr>
      <w:r w:rsidRPr="00BA4DEE">
        <w:rPr>
          <w:rFonts w:ascii="Times New Roman" w:eastAsia="Calibri" w:hAnsi="Times New Roman" w:cs="Times New Roman"/>
          <w:b/>
          <w:bCs/>
          <w:sz w:val="28"/>
          <w:szCs w:val="28"/>
        </w:rPr>
        <w:t xml:space="preserve">територіальної громади на 2023-2027 роки </w:t>
      </w:r>
    </w:p>
    <w:p w:rsidR="00853E4C" w:rsidRPr="00BA4DEE" w:rsidRDefault="00853E4C" w:rsidP="00853E4C">
      <w:pPr>
        <w:spacing w:after="0"/>
        <w:rPr>
          <w:rFonts w:ascii="Times New Roman" w:eastAsia="Calibri" w:hAnsi="Times New Roman" w:cs="Times New Roman"/>
          <w:b/>
          <w:bCs/>
          <w:sz w:val="28"/>
          <w:szCs w:val="28"/>
        </w:rPr>
      </w:pPr>
    </w:p>
    <w:p w:rsidR="00853E4C" w:rsidRDefault="00853E4C" w:rsidP="00853E4C">
      <w:pPr>
        <w:spacing w:after="0" w:line="240" w:lineRule="auto"/>
        <w:jc w:val="both"/>
        <w:rPr>
          <w:rFonts w:ascii="Times New Roman" w:eastAsia="Times New Roman" w:hAnsi="Times New Roman" w:cs="Times New Roman"/>
          <w:sz w:val="28"/>
          <w:szCs w:val="28"/>
          <w:lang w:eastAsia="ru-RU"/>
        </w:rPr>
      </w:pPr>
      <w:r w:rsidRPr="00BA4DEE">
        <w:rPr>
          <w:rFonts w:ascii="Times New Roman" w:eastAsia="Calibri" w:hAnsi="Times New Roman" w:cs="Times New Roman"/>
          <w:sz w:val="28"/>
          <w:szCs w:val="28"/>
        </w:rPr>
        <w:tab/>
        <w:t xml:space="preserve">Відповідно до законів України «Про місцеве самоврядування в Україні», </w:t>
      </w:r>
      <w:r w:rsidRPr="00BA4DEE">
        <w:rPr>
          <w:rFonts w:ascii="Times New Roman" w:eastAsia="Calibri" w:hAnsi="Times New Roman" w:cs="Times New Roman"/>
          <w:color w:val="000000"/>
          <w:sz w:val="28"/>
          <w:szCs w:val="28"/>
        </w:rPr>
        <w:t xml:space="preserve">«Про енергетичну ефективність», постанови Кабінету Міністрів України від 23.12.2021 № 1460 </w:t>
      </w:r>
      <w:r w:rsidRPr="00BA4DEE">
        <w:rPr>
          <w:rFonts w:ascii="Times New Roman" w:eastAsia="Calibri" w:hAnsi="Times New Roman" w:cs="Times New Roman"/>
          <w:sz w:val="28"/>
          <w:szCs w:val="28"/>
        </w:rPr>
        <w:t>«Про впровадження енергетичного менеджменту»</w:t>
      </w:r>
      <w:bookmarkEnd w:id="0"/>
      <w:r w:rsidRPr="00BA4DEE">
        <w:rPr>
          <w:rFonts w:ascii="Times New Roman" w:eastAsia="Calibri" w:hAnsi="Times New Roman" w:cs="Times New Roman"/>
          <w:sz w:val="28"/>
          <w:szCs w:val="28"/>
        </w:rPr>
        <w:t>, з метою забезпечення енергетичної ефективності Солотвинської територіальної громади</w:t>
      </w:r>
      <w:r>
        <w:rPr>
          <w:rFonts w:ascii="Times New Roman" w:eastAsia="Calibri" w:hAnsi="Times New Roman" w:cs="Times New Roman"/>
          <w:sz w:val="28"/>
          <w:szCs w:val="28"/>
        </w:rPr>
        <w:t>,</w:t>
      </w:r>
      <w:r w:rsidRPr="00BA4DEE">
        <w:rPr>
          <w:rFonts w:ascii="Times New Roman" w:eastAsia="Calibri" w:hAnsi="Times New Roman" w:cs="Times New Roman"/>
          <w:sz w:val="28"/>
          <w:szCs w:val="28"/>
        </w:rPr>
        <w:t xml:space="preserve"> </w:t>
      </w:r>
      <w:r w:rsidRPr="008A440B">
        <w:rPr>
          <w:rFonts w:ascii="Times New Roman" w:eastAsia="Calibri" w:hAnsi="Times New Roman" w:cs="Times New Roman"/>
          <w:color w:val="000000"/>
          <w:sz w:val="28"/>
          <w:szCs w:val="28"/>
        </w:rPr>
        <w:t xml:space="preserve">Солотвинська </w:t>
      </w:r>
      <w:r w:rsidRPr="008A440B">
        <w:rPr>
          <w:rFonts w:ascii="Times New Roman" w:eastAsia="Times New Roman" w:hAnsi="Times New Roman" w:cs="Times New Roman"/>
          <w:sz w:val="28"/>
          <w:szCs w:val="28"/>
          <w:lang w:eastAsia="ru-RU"/>
        </w:rPr>
        <w:t xml:space="preserve">селищна рада  </w:t>
      </w:r>
    </w:p>
    <w:p w:rsidR="00853E4C" w:rsidRPr="008A440B" w:rsidRDefault="00853E4C" w:rsidP="00853E4C">
      <w:pPr>
        <w:spacing w:after="0" w:line="240" w:lineRule="auto"/>
        <w:jc w:val="both"/>
        <w:rPr>
          <w:rFonts w:ascii="Times New Roman" w:eastAsia="Times New Roman" w:hAnsi="Times New Roman" w:cs="Times New Roman"/>
          <w:sz w:val="28"/>
          <w:szCs w:val="28"/>
          <w:lang w:eastAsia="ru-RU"/>
        </w:rPr>
      </w:pPr>
      <w:r w:rsidRPr="008A440B">
        <w:rPr>
          <w:rFonts w:ascii="Times New Roman" w:eastAsia="Times New Roman" w:hAnsi="Times New Roman" w:cs="Times New Roman"/>
          <w:sz w:val="28"/>
          <w:szCs w:val="28"/>
          <w:lang w:eastAsia="ru-RU"/>
        </w:rPr>
        <w:t xml:space="preserve">                                                      </w:t>
      </w:r>
    </w:p>
    <w:p w:rsidR="00853E4C" w:rsidRPr="005E23C4" w:rsidRDefault="00853E4C" w:rsidP="00853E4C">
      <w:pPr>
        <w:spacing w:after="0" w:line="240" w:lineRule="auto"/>
        <w:jc w:val="center"/>
        <w:rPr>
          <w:rFonts w:ascii="Times New Roman" w:eastAsia="Times New Roman" w:hAnsi="Times New Roman" w:cs="Times New Roman"/>
          <w:sz w:val="28"/>
          <w:szCs w:val="28"/>
          <w:lang w:eastAsia="ru-RU"/>
        </w:rPr>
      </w:pPr>
      <w:r w:rsidRPr="008A440B">
        <w:rPr>
          <w:rFonts w:ascii="Times New Roman" w:eastAsia="Times New Roman" w:hAnsi="Times New Roman" w:cs="Times New Roman"/>
          <w:b/>
          <w:sz w:val="28"/>
          <w:szCs w:val="28"/>
          <w:lang w:eastAsia="ru-RU"/>
        </w:rPr>
        <w:t>ВИРІШИЛА</w:t>
      </w:r>
      <w:r w:rsidRPr="008A440B">
        <w:rPr>
          <w:rFonts w:ascii="Times New Roman" w:eastAsia="Times New Roman" w:hAnsi="Times New Roman" w:cs="Times New Roman"/>
          <w:sz w:val="28"/>
          <w:szCs w:val="28"/>
          <w:lang w:eastAsia="ru-RU"/>
        </w:rPr>
        <w:t>:</w:t>
      </w:r>
    </w:p>
    <w:p w:rsidR="00853E4C" w:rsidRPr="00BA4DEE" w:rsidRDefault="00853E4C" w:rsidP="00853E4C">
      <w:pPr>
        <w:spacing w:after="0"/>
        <w:jc w:val="both"/>
        <w:rPr>
          <w:rFonts w:ascii="Times New Roman" w:eastAsiaTheme="minorEastAsia" w:hAnsi="Times New Roman" w:cs="Times New Roman"/>
          <w:b/>
          <w:bCs/>
          <w:spacing w:val="-6"/>
          <w:sz w:val="28"/>
          <w:szCs w:val="28"/>
          <w:lang w:val="ru-RU" w:eastAsia="ru-RU"/>
        </w:rPr>
      </w:pPr>
    </w:p>
    <w:p w:rsidR="00853E4C" w:rsidRPr="00BA4DEE" w:rsidRDefault="00853E4C" w:rsidP="00853E4C">
      <w:pPr>
        <w:spacing w:after="0"/>
        <w:ind w:firstLine="709"/>
        <w:jc w:val="both"/>
        <w:rPr>
          <w:rFonts w:ascii="Times New Roman" w:eastAsiaTheme="minorEastAsia" w:hAnsi="Times New Roman" w:cs="Times New Roman"/>
          <w:bCs/>
          <w:sz w:val="28"/>
          <w:szCs w:val="28"/>
          <w:lang w:val="ru-RU" w:eastAsia="ru-RU"/>
        </w:rPr>
      </w:pPr>
      <w:r w:rsidRPr="00BA4DEE">
        <w:rPr>
          <w:rFonts w:ascii="Times New Roman" w:eastAsiaTheme="minorEastAsia" w:hAnsi="Times New Roman" w:cs="Times New Roman"/>
          <w:sz w:val="28"/>
          <w:szCs w:val="28"/>
          <w:lang w:val="ru-RU"/>
        </w:rPr>
        <w:t>1. </w:t>
      </w:r>
      <w:proofErr w:type="spellStart"/>
      <w:r w:rsidRPr="00BA4DEE">
        <w:rPr>
          <w:rFonts w:ascii="Times New Roman" w:eastAsiaTheme="minorEastAsia" w:hAnsi="Times New Roman" w:cs="Times New Roman"/>
          <w:sz w:val="28"/>
          <w:szCs w:val="28"/>
          <w:lang w:val="ru-RU"/>
        </w:rPr>
        <w:t>Затвердити</w:t>
      </w:r>
      <w:proofErr w:type="spellEnd"/>
      <w:r w:rsidRPr="00BA4DEE">
        <w:rPr>
          <w:rFonts w:ascii="Times New Roman" w:eastAsiaTheme="minorEastAsia" w:hAnsi="Times New Roman" w:cs="Times New Roman"/>
          <w:sz w:val="28"/>
          <w:szCs w:val="28"/>
          <w:lang w:val="ru-RU"/>
        </w:rPr>
        <w:t xml:space="preserve"> </w:t>
      </w:r>
      <w:r w:rsidRPr="00BA4DEE">
        <w:rPr>
          <w:rFonts w:ascii="Times New Roman" w:eastAsiaTheme="minorEastAsia" w:hAnsi="Times New Roman" w:cs="Times New Roman"/>
          <w:sz w:val="28"/>
          <w:szCs w:val="28"/>
        </w:rPr>
        <w:t>П</w:t>
      </w:r>
      <w:proofErr w:type="spellStart"/>
      <w:r w:rsidRPr="00BA4DEE">
        <w:rPr>
          <w:rFonts w:ascii="Times New Roman" w:eastAsiaTheme="minorEastAsia" w:hAnsi="Times New Roman" w:cs="Times New Roman"/>
          <w:sz w:val="28"/>
          <w:szCs w:val="28"/>
          <w:lang w:val="ru-RU" w:eastAsia="ru-RU"/>
        </w:rPr>
        <w:t>рограму</w:t>
      </w:r>
      <w:proofErr w:type="spellEnd"/>
      <w:r w:rsidRPr="00BA4DEE">
        <w:rPr>
          <w:rFonts w:ascii="Times New Roman" w:eastAsiaTheme="minorEastAsia" w:hAnsi="Times New Roman" w:cs="Times New Roman"/>
          <w:sz w:val="28"/>
          <w:szCs w:val="28"/>
          <w:lang w:val="ru-RU" w:eastAsia="ru-RU"/>
        </w:rPr>
        <w:t xml:space="preserve"> </w:t>
      </w:r>
      <w:proofErr w:type="spellStart"/>
      <w:r w:rsidRPr="00BA4DEE">
        <w:rPr>
          <w:rFonts w:ascii="Times New Roman" w:eastAsiaTheme="minorEastAsia" w:hAnsi="Times New Roman" w:cs="Times New Roman"/>
          <w:sz w:val="28"/>
          <w:szCs w:val="28"/>
          <w:lang w:val="ru-RU" w:eastAsia="ru-RU"/>
        </w:rPr>
        <w:t>енергетичної</w:t>
      </w:r>
      <w:proofErr w:type="spellEnd"/>
      <w:r w:rsidRPr="00BA4DEE">
        <w:rPr>
          <w:rFonts w:ascii="Times New Roman" w:eastAsiaTheme="minorEastAsia" w:hAnsi="Times New Roman" w:cs="Times New Roman"/>
          <w:sz w:val="28"/>
          <w:szCs w:val="28"/>
          <w:lang w:val="ru-RU" w:eastAsia="ru-RU"/>
        </w:rPr>
        <w:t xml:space="preserve"> </w:t>
      </w:r>
      <w:proofErr w:type="spellStart"/>
      <w:r w:rsidRPr="00BA4DEE">
        <w:rPr>
          <w:rFonts w:ascii="Times New Roman" w:eastAsiaTheme="minorEastAsia" w:hAnsi="Times New Roman" w:cs="Times New Roman"/>
          <w:sz w:val="28"/>
          <w:szCs w:val="28"/>
          <w:lang w:val="ru-RU" w:eastAsia="ru-RU"/>
        </w:rPr>
        <w:t>ефективності</w:t>
      </w:r>
      <w:proofErr w:type="spellEnd"/>
      <w:r w:rsidRPr="00BA4DEE">
        <w:rPr>
          <w:rFonts w:ascii="Times New Roman" w:eastAsiaTheme="minorEastAsia" w:hAnsi="Times New Roman" w:cs="Times New Roman"/>
          <w:sz w:val="28"/>
          <w:szCs w:val="28"/>
          <w:lang w:val="ru-RU" w:eastAsia="ru-RU"/>
        </w:rPr>
        <w:t xml:space="preserve"> </w:t>
      </w:r>
      <w:r w:rsidRPr="00BA4DEE">
        <w:rPr>
          <w:rFonts w:ascii="Times New Roman" w:eastAsiaTheme="minorEastAsia" w:hAnsi="Times New Roman" w:cs="Times New Roman"/>
          <w:bCs/>
          <w:sz w:val="28"/>
          <w:szCs w:val="28"/>
          <w:lang w:eastAsia="ru-RU"/>
        </w:rPr>
        <w:t xml:space="preserve">Солотвинської селищної територіальної </w:t>
      </w:r>
      <w:proofErr w:type="gramStart"/>
      <w:r w:rsidRPr="00BA4DEE">
        <w:rPr>
          <w:rFonts w:ascii="Times New Roman" w:eastAsiaTheme="minorEastAsia" w:hAnsi="Times New Roman" w:cs="Times New Roman"/>
          <w:bCs/>
          <w:sz w:val="28"/>
          <w:szCs w:val="28"/>
          <w:lang w:eastAsia="ru-RU"/>
        </w:rPr>
        <w:t>громади</w:t>
      </w:r>
      <w:r w:rsidRPr="00BA4DEE">
        <w:rPr>
          <w:rFonts w:ascii="Times New Roman" w:eastAsiaTheme="minorEastAsia" w:hAnsi="Times New Roman" w:cs="Times New Roman"/>
          <w:sz w:val="28"/>
          <w:szCs w:val="28"/>
          <w:lang w:val="ru-RU" w:eastAsia="ru-RU"/>
        </w:rPr>
        <w:t xml:space="preserve"> </w:t>
      </w:r>
      <w:r w:rsidRPr="00BA4DEE">
        <w:rPr>
          <w:rFonts w:ascii="Times New Roman" w:eastAsiaTheme="minorEastAsia" w:hAnsi="Times New Roman" w:cs="Times New Roman"/>
          <w:bCs/>
          <w:sz w:val="28"/>
          <w:szCs w:val="28"/>
          <w:lang w:val="ru-RU" w:eastAsia="ru-RU"/>
        </w:rPr>
        <w:t>на</w:t>
      </w:r>
      <w:proofErr w:type="gramEnd"/>
      <w:r w:rsidRPr="00BA4DEE">
        <w:rPr>
          <w:rFonts w:ascii="Times New Roman" w:eastAsiaTheme="minorEastAsia" w:hAnsi="Times New Roman" w:cs="Times New Roman"/>
          <w:bCs/>
          <w:sz w:val="28"/>
          <w:szCs w:val="28"/>
          <w:lang w:val="ru-RU" w:eastAsia="ru-RU"/>
        </w:rPr>
        <w:t xml:space="preserve"> 2023-2027 роки </w:t>
      </w:r>
      <w:r w:rsidRPr="00BA4DEE">
        <w:rPr>
          <w:rFonts w:ascii="Times New Roman" w:eastAsiaTheme="minorEastAsia" w:hAnsi="Times New Roman" w:cs="Times New Roman"/>
          <w:sz w:val="28"/>
          <w:szCs w:val="28"/>
          <w:lang w:val="ru-RU" w:eastAsia="ru-RU"/>
        </w:rPr>
        <w:t>(</w:t>
      </w:r>
      <w:proofErr w:type="spellStart"/>
      <w:r w:rsidRPr="00BA4DEE">
        <w:rPr>
          <w:rFonts w:ascii="Times New Roman" w:eastAsiaTheme="minorEastAsia" w:hAnsi="Times New Roman" w:cs="Times New Roman"/>
          <w:sz w:val="28"/>
          <w:szCs w:val="28"/>
          <w:lang w:val="ru-RU" w:eastAsia="ru-RU"/>
        </w:rPr>
        <w:t>далі</w:t>
      </w:r>
      <w:proofErr w:type="spellEnd"/>
      <w:r w:rsidRPr="00BA4DEE">
        <w:rPr>
          <w:rFonts w:ascii="Times New Roman" w:eastAsiaTheme="minorEastAsia" w:hAnsi="Times New Roman" w:cs="Times New Roman"/>
          <w:sz w:val="28"/>
          <w:szCs w:val="28"/>
          <w:lang w:val="ru-RU" w:eastAsia="ru-RU"/>
        </w:rPr>
        <w:t xml:space="preserve"> − </w:t>
      </w:r>
      <w:proofErr w:type="spellStart"/>
      <w:r w:rsidRPr="00BA4DEE">
        <w:rPr>
          <w:rFonts w:ascii="Times New Roman" w:eastAsiaTheme="minorEastAsia" w:hAnsi="Times New Roman" w:cs="Times New Roman"/>
          <w:sz w:val="28"/>
          <w:szCs w:val="28"/>
          <w:lang w:val="ru-RU" w:eastAsia="ru-RU"/>
        </w:rPr>
        <w:t>Програма</w:t>
      </w:r>
      <w:proofErr w:type="spellEnd"/>
      <w:r w:rsidRPr="00BA4DEE">
        <w:rPr>
          <w:rFonts w:ascii="Times New Roman" w:eastAsiaTheme="minorEastAsia" w:hAnsi="Times New Roman" w:cs="Times New Roman"/>
          <w:sz w:val="28"/>
          <w:szCs w:val="28"/>
          <w:lang w:val="ru-RU" w:eastAsia="ru-RU"/>
        </w:rPr>
        <w:t xml:space="preserve">), </w:t>
      </w:r>
      <w:proofErr w:type="spellStart"/>
      <w:r w:rsidRPr="00BA4DEE">
        <w:rPr>
          <w:rFonts w:ascii="Times New Roman" w:eastAsiaTheme="minorEastAsia" w:hAnsi="Times New Roman" w:cs="Times New Roman"/>
          <w:sz w:val="28"/>
          <w:szCs w:val="28"/>
          <w:lang w:val="ru-RU" w:eastAsia="ru-RU"/>
        </w:rPr>
        <w:t>що</w:t>
      </w:r>
      <w:proofErr w:type="spellEnd"/>
      <w:r w:rsidRPr="00BA4DEE">
        <w:rPr>
          <w:rFonts w:ascii="Times New Roman" w:eastAsiaTheme="minorEastAsia" w:hAnsi="Times New Roman" w:cs="Times New Roman"/>
          <w:sz w:val="28"/>
          <w:szCs w:val="28"/>
          <w:lang w:val="ru-RU" w:eastAsia="ru-RU"/>
        </w:rPr>
        <w:t xml:space="preserve"> </w:t>
      </w:r>
      <w:proofErr w:type="spellStart"/>
      <w:r w:rsidRPr="00BA4DEE">
        <w:rPr>
          <w:rFonts w:ascii="Times New Roman" w:eastAsiaTheme="minorEastAsia" w:hAnsi="Times New Roman" w:cs="Times New Roman"/>
          <w:sz w:val="28"/>
          <w:szCs w:val="28"/>
          <w:lang w:val="ru-RU" w:eastAsia="ru-RU"/>
        </w:rPr>
        <w:t>додається</w:t>
      </w:r>
      <w:proofErr w:type="spellEnd"/>
      <w:r w:rsidRPr="00BA4DEE">
        <w:rPr>
          <w:rFonts w:ascii="Times New Roman" w:eastAsiaTheme="minorEastAsia" w:hAnsi="Times New Roman" w:cs="Times New Roman"/>
          <w:sz w:val="28"/>
          <w:szCs w:val="28"/>
          <w:lang w:val="ru-RU" w:eastAsia="ru-RU"/>
        </w:rPr>
        <w:t>.</w:t>
      </w:r>
    </w:p>
    <w:p w:rsidR="00853E4C" w:rsidRPr="00BA4DEE" w:rsidRDefault="00853E4C" w:rsidP="00853E4C">
      <w:pPr>
        <w:spacing w:after="0"/>
        <w:ind w:firstLine="708"/>
        <w:jc w:val="both"/>
        <w:rPr>
          <w:rFonts w:ascii="Times New Roman" w:eastAsiaTheme="minorEastAsia" w:hAnsi="Times New Roman" w:cs="Times New Roman"/>
          <w:bCs/>
          <w:sz w:val="28"/>
          <w:szCs w:val="28"/>
          <w:lang w:val="ru-RU" w:eastAsia="ru-RU"/>
        </w:rPr>
      </w:pPr>
      <w:r w:rsidRPr="00BA4DEE">
        <w:rPr>
          <w:rFonts w:ascii="Times New Roman" w:eastAsiaTheme="minorEastAsia" w:hAnsi="Times New Roman" w:cs="Times New Roman"/>
          <w:sz w:val="28"/>
          <w:szCs w:val="28"/>
          <w:lang w:val="ru-RU" w:eastAsia="ru-RU"/>
        </w:rPr>
        <w:t>2</w:t>
      </w:r>
      <w:r w:rsidRPr="00BA4DEE">
        <w:rPr>
          <w:rFonts w:ascii="Times New Roman" w:eastAsiaTheme="minorEastAsia" w:hAnsi="Times New Roman" w:cs="Times New Roman"/>
          <w:bCs/>
          <w:sz w:val="28"/>
          <w:szCs w:val="28"/>
          <w:lang w:val="ru-RU" w:eastAsia="ru-RU"/>
        </w:rPr>
        <w:t>. </w:t>
      </w:r>
      <w:r w:rsidRPr="00BA4DEE">
        <w:rPr>
          <w:rFonts w:ascii="Times New Roman" w:eastAsiaTheme="minorEastAsia" w:hAnsi="Times New Roman" w:cs="Times New Roman"/>
          <w:bCs/>
          <w:sz w:val="28"/>
          <w:szCs w:val="28"/>
          <w:lang w:eastAsia="ru-RU"/>
        </w:rPr>
        <w:t>Фінансовому управлінню</w:t>
      </w:r>
      <w:r w:rsidRPr="00BA4DEE">
        <w:rPr>
          <w:rFonts w:ascii="Times New Roman" w:eastAsiaTheme="minorEastAsia" w:hAnsi="Times New Roman" w:cs="Times New Roman"/>
          <w:bCs/>
          <w:sz w:val="28"/>
          <w:szCs w:val="28"/>
          <w:lang w:val="ru-RU" w:eastAsia="ru-RU"/>
        </w:rPr>
        <w:t> при </w:t>
      </w:r>
      <w:proofErr w:type="spellStart"/>
      <w:r w:rsidRPr="00BA4DEE">
        <w:rPr>
          <w:rFonts w:ascii="Times New Roman" w:eastAsiaTheme="minorEastAsia" w:hAnsi="Times New Roman" w:cs="Times New Roman"/>
          <w:bCs/>
          <w:sz w:val="28"/>
          <w:szCs w:val="28"/>
          <w:lang w:val="ru-RU" w:eastAsia="ru-RU"/>
        </w:rPr>
        <w:t>внесенні</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змін</w:t>
      </w:r>
      <w:proofErr w:type="spellEnd"/>
      <w:r w:rsidRPr="00BA4DEE">
        <w:rPr>
          <w:rFonts w:ascii="Times New Roman" w:eastAsiaTheme="minorEastAsia" w:hAnsi="Times New Roman" w:cs="Times New Roman"/>
          <w:bCs/>
          <w:sz w:val="28"/>
          <w:szCs w:val="28"/>
          <w:lang w:val="ru-RU" w:eastAsia="ru-RU"/>
        </w:rPr>
        <w:t xml:space="preserve"> до </w:t>
      </w:r>
      <w:r w:rsidRPr="00BA4DEE">
        <w:rPr>
          <w:rFonts w:ascii="Times New Roman" w:eastAsiaTheme="minorEastAsia" w:hAnsi="Times New Roman" w:cs="Times New Roman"/>
          <w:bCs/>
          <w:sz w:val="28"/>
          <w:szCs w:val="28"/>
          <w:lang w:eastAsia="ru-RU"/>
        </w:rPr>
        <w:t>селищного</w:t>
      </w:r>
      <w:r w:rsidRPr="00BA4DEE">
        <w:rPr>
          <w:rFonts w:ascii="Times New Roman" w:eastAsiaTheme="minorEastAsia" w:hAnsi="Times New Roman" w:cs="Times New Roman"/>
          <w:bCs/>
          <w:sz w:val="28"/>
          <w:szCs w:val="28"/>
          <w:lang w:val="ru-RU" w:eastAsia="ru-RU"/>
        </w:rPr>
        <w:t xml:space="preserve"> бюджету на 2023 </w:t>
      </w:r>
      <w:proofErr w:type="spellStart"/>
      <w:r w:rsidRPr="00BA4DEE">
        <w:rPr>
          <w:rFonts w:ascii="Times New Roman" w:eastAsiaTheme="minorEastAsia" w:hAnsi="Times New Roman" w:cs="Times New Roman"/>
          <w:bCs/>
          <w:sz w:val="28"/>
          <w:szCs w:val="28"/>
          <w:lang w:val="ru-RU" w:eastAsia="ru-RU"/>
        </w:rPr>
        <w:t>рік</w:t>
      </w:r>
      <w:proofErr w:type="spellEnd"/>
      <w:r w:rsidRPr="00BA4DEE">
        <w:rPr>
          <w:rFonts w:ascii="Times New Roman" w:eastAsiaTheme="minorEastAsia" w:hAnsi="Times New Roman" w:cs="Times New Roman"/>
          <w:bCs/>
          <w:sz w:val="28"/>
          <w:szCs w:val="28"/>
          <w:lang w:val="ru-RU" w:eastAsia="ru-RU"/>
        </w:rPr>
        <w:t xml:space="preserve"> та </w:t>
      </w:r>
      <w:proofErr w:type="spellStart"/>
      <w:r w:rsidRPr="00BA4DEE">
        <w:rPr>
          <w:rFonts w:ascii="Times New Roman" w:eastAsiaTheme="minorEastAsia" w:hAnsi="Times New Roman" w:cs="Times New Roman"/>
          <w:bCs/>
          <w:sz w:val="28"/>
          <w:szCs w:val="28"/>
          <w:lang w:val="ru-RU" w:eastAsia="ru-RU"/>
        </w:rPr>
        <w:t>формуванні</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його</w:t>
      </w:r>
      <w:proofErr w:type="spellEnd"/>
      <w:r w:rsidRPr="00BA4DEE">
        <w:rPr>
          <w:rFonts w:ascii="Times New Roman" w:eastAsiaTheme="minorEastAsia" w:hAnsi="Times New Roman" w:cs="Times New Roman"/>
          <w:bCs/>
          <w:sz w:val="28"/>
          <w:szCs w:val="28"/>
          <w:lang w:val="ru-RU" w:eastAsia="ru-RU"/>
        </w:rPr>
        <w:t xml:space="preserve"> на 2024-2027 роки </w:t>
      </w:r>
      <w:proofErr w:type="spellStart"/>
      <w:r w:rsidRPr="00BA4DEE">
        <w:rPr>
          <w:rFonts w:ascii="Times New Roman" w:eastAsiaTheme="minorEastAsia" w:hAnsi="Times New Roman" w:cs="Times New Roman"/>
          <w:bCs/>
          <w:sz w:val="28"/>
          <w:szCs w:val="28"/>
          <w:lang w:val="ru-RU" w:eastAsia="ru-RU"/>
        </w:rPr>
        <w:t>передбачати</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кошти</w:t>
      </w:r>
      <w:proofErr w:type="spellEnd"/>
      <w:r w:rsidRPr="00BA4DEE">
        <w:rPr>
          <w:rFonts w:ascii="Times New Roman" w:eastAsiaTheme="minorEastAsia" w:hAnsi="Times New Roman" w:cs="Times New Roman"/>
          <w:bCs/>
          <w:sz w:val="28"/>
          <w:szCs w:val="28"/>
          <w:lang w:val="ru-RU" w:eastAsia="ru-RU"/>
        </w:rPr>
        <w:t xml:space="preserve"> на </w:t>
      </w:r>
      <w:proofErr w:type="spellStart"/>
      <w:r w:rsidRPr="00BA4DEE">
        <w:rPr>
          <w:rFonts w:ascii="Times New Roman" w:eastAsiaTheme="minorEastAsia" w:hAnsi="Times New Roman" w:cs="Times New Roman"/>
          <w:bCs/>
          <w:sz w:val="28"/>
          <w:szCs w:val="28"/>
          <w:lang w:val="ru-RU" w:eastAsia="ru-RU"/>
        </w:rPr>
        <w:t>виконання</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Програми</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виходячи</w:t>
      </w:r>
      <w:proofErr w:type="spellEnd"/>
      <w:r w:rsidRPr="00BA4DEE">
        <w:rPr>
          <w:rFonts w:ascii="Times New Roman" w:eastAsiaTheme="minorEastAsia" w:hAnsi="Times New Roman" w:cs="Times New Roman"/>
          <w:bCs/>
          <w:sz w:val="28"/>
          <w:szCs w:val="28"/>
          <w:lang w:val="ru-RU" w:eastAsia="ru-RU"/>
        </w:rPr>
        <w:t xml:space="preserve"> з </w:t>
      </w:r>
      <w:proofErr w:type="spellStart"/>
      <w:r w:rsidRPr="00BA4DEE">
        <w:rPr>
          <w:rFonts w:ascii="Times New Roman" w:eastAsiaTheme="minorEastAsia" w:hAnsi="Times New Roman" w:cs="Times New Roman"/>
          <w:bCs/>
          <w:sz w:val="28"/>
          <w:szCs w:val="28"/>
          <w:lang w:val="ru-RU" w:eastAsia="ru-RU"/>
        </w:rPr>
        <w:t>можливостей</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дохідної</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частини</w:t>
      </w:r>
      <w:proofErr w:type="spellEnd"/>
      <w:r w:rsidRPr="00BA4DEE">
        <w:rPr>
          <w:rFonts w:ascii="Times New Roman" w:eastAsiaTheme="minorEastAsia" w:hAnsi="Times New Roman" w:cs="Times New Roman"/>
          <w:bCs/>
          <w:sz w:val="28"/>
          <w:szCs w:val="28"/>
          <w:lang w:val="ru-RU" w:eastAsia="ru-RU"/>
        </w:rPr>
        <w:t xml:space="preserve"> </w:t>
      </w:r>
      <w:r w:rsidRPr="00BA4DEE">
        <w:rPr>
          <w:rFonts w:ascii="Times New Roman" w:eastAsiaTheme="minorEastAsia" w:hAnsi="Times New Roman" w:cs="Times New Roman"/>
          <w:bCs/>
          <w:sz w:val="28"/>
          <w:szCs w:val="28"/>
          <w:lang w:eastAsia="ru-RU"/>
        </w:rPr>
        <w:t>місцевого</w:t>
      </w:r>
      <w:r w:rsidRPr="00BA4DEE">
        <w:rPr>
          <w:rFonts w:ascii="Times New Roman" w:eastAsiaTheme="minorEastAsia" w:hAnsi="Times New Roman" w:cs="Times New Roman"/>
          <w:bCs/>
          <w:sz w:val="28"/>
          <w:szCs w:val="28"/>
          <w:lang w:val="ru-RU" w:eastAsia="ru-RU"/>
        </w:rPr>
        <w:t xml:space="preserve"> бюджету.</w:t>
      </w:r>
    </w:p>
    <w:p w:rsidR="00853E4C" w:rsidRPr="00BA4DEE" w:rsidRDefault="00853E4C" w:rsidP="00853E4C">
      <w:pPr>
        <w:spacing w:after="0"/>
        <w:ind w:firstLine="708"/>
        <w:jc w:val="both"/>
        <w:rPr>
          <w:rFonts w:ascii="Times New Roman" w:eastAsiaTheme="minorEastAsia" w:hAnsi="Times New Roman" w:cs="Times New Roman"/>
          <w:bCs/>
          <w:sz w:val="28"/>
          <w:szCs w:val="28"/>
          <w:lang w:val="ru-RU" w:eastAsia="ru-RU"/>
        </w:rPr>
      </w:pPr>
      <w:r w:rsidRPr="00BA4DEE">
        <w:rPr>
          <w:rFonts w:ascii="Times New Roman" w:eastAsiaTheme="minorEastAsia" w:hAnsi="Times New Roman" w:cs="Times New Roman"/>
          <w:bCs/>
          <w:sz w:val="28"/>
          <w:szCs w:val="28"/>
          <w:lang w:val="ru-RU" w:eastAsia="ru-RU"/>
        </w:rPr>
        <w:t xml:space="preserve">3. </w:t>
      </w:r>
      <w:proofErr w:type="spellStart"/>
      <w:r w:rsidRPr="00BA4DEE">
        <w:rPr>
          <w:rFonts w:ascii="Times New Roman" w:eastAsiaTheme="minorEastAsia" w:hAnsi="Times New Roman" w:cs="Times New Roman"/>
          <w:bCs/>
          <w:sz w:val="28"/>
          <w:szCs w:val="28"/>
          <w:lang w:val="ru-RU" w:eastAsia="ru-RU"/>
        </w:rPr>
        <w:t>Встановити</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що</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бюджетні</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призначення</w:t>
      </w:r>
      <w:proofErr w:type="spellEnd"/>
      <w:r w:rsidRPr="00BA4DEE">
        <w:rPr>
          <w:rFonts w:ascii="Times New Roman" w:eastAsiaTheme="minorEastAsia" w:hAnsi="Times New Roman" w:cs="Times New Roman"/>
          <w:bCs/>
          <w:sz w:val="28"/>
          <w:szCs w:val="28"/>
          <w:lang w:val="ru-RU" w:eastAsia="ru-RU"/>
        </w:rPr>
        <w:t xml:space="preserve"> для </w:t>
      </w:r>
      <w:proofErr w:type="spellStart"/>
      <w:r w:rsidRPr="00BA4DEE">
        <w:rPr>
          <w:rFonts w:ascii="Times New Roman" w:eastAsiaTheme="minorEastAsia" w:hAnsi="Times New Roman" w:cs="Times New Roman"/>
          <w:bCs/>
          <w:sz w:val="28"/>
          <w:szCs w:val="28"/>
          <w:lang w:val="ru-RU" w:eastAsia="ru-RU"/>
        </w:rPr>
        <w:t>реалізації</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заходів</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Програми</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передбачаються</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щорічно</w:t>
      </w:r>
      <w:proofErr w:type="spellEnd"/>
      <w:r w:rsidRPr="00BA4DEE">
        <w:rPr>
          <w:rFonts w:ascii="Times New Roman" w:eastAsiaTheme="minorEastAsia" w:hAnsi="Times New Roman" w:cs="Times New Roman"/>
          <w:bCs/>
          <w:sz w:val="28"/>
          <w:szCs w:val="28"/>
          <w:lang w:val="ru-RU" w:eastAsia="ru-RU"/>
        </w:rPr>
        <w:t xml:space="preserve"> при </w:t>
      </w:r>
      <w:proofErr w:type="spellStart"/>
      <w:r w:rsidRPr="00BA4DEE">
        <w:rPr>
          <w:rFonts w:ascii="Times New Roman" w:eastAsiaTheme="minorEastAsia" w:hAnsi="Times New Roman" w:cs="Times New Roman"/>
          <w:bCs/>
          <w:sz w:val="28"/>
          <w:szCs w:val="28"/>
          <w:lang w:val="ru-RU" w:eastAsia="ru-RU"/>
        </w:rPr>
        <w:t>формуванні</w:t>
      </w:r>
      <w:proofErr w:type="spellEnd"/>
      <w:r w:rsidRPr="00BA4DEE">
        <w:rPr>
          <w:rFonts w:ascii="Times New Roman" w:eastAsiaTheme="minorEastAsia" w:hAnsi="Times New Roman" w:cs="Times New Roman"/>
          <w:bCs/>
          <w:sz w:val="28"/>
          <w:szCs w:val="28"/>
          <w:lang w:val="ru-RU" w:eastAsia="ru-RU"/>
        </w:rPr>
        <w:t xml:space="preserve"> </w:t>
      </w:r>
      <w:r w:rsidRPr="00BA4DEE">
        <w:rPr>
          <w:rFonts w:ascii="Times New Roman" w:eastAsiaTheme="minorEastAsia" w:hAnsi="Times New Roman" w:cs="Times New Roman"/>
          <w:bCs/>
          <w:sz w:val="28"/>
          <w:szCs w:val="28"/>
          <w:lang w:eastAsia="ru-RU"/>
        </w:rPr>
        <w:t>місцевого</w:t>
      </w:r>
      <w:r w:rsidRPr="00BA4DEE">
        <w:rPr>
          <w:rFonts w:ascii="Times New Roman" w:eastAsiaTheme="minorEastAsia" w:hAnsi="Times New Roman" w:cs="Times New Roman"/>
          <w:bCs/>
          <w:sz w:val="28"/>
          <w:szCs w:val="28"/>
          <w:lang w:val="ru-RU" w:eastAsia="ru-RU"/>
        </w:rPr>
        <w:t xml:space="preserve"> бюджету, </w:t>
      </w:r>
      <w:proofErr w:type="spellStart"/>
      <w:r w:rsidRPr="00BA4DEE">
        <w:rPr>
          <w:rFonts w:ascii="Times New Roman" w:eastAsiaTheme="minorEastAsia" w:hAnsi="Times New Roman" w:cs="Times New Roman"/>
          <w:bCs/>
          <w:sz w:val="28"/>
          <w:szCs w:val="28"/>
          <w:lang w:val="ru-RU" w:eastAsia="ru-RU"/>
        </w:rPr>
        <w:t>виходячи</w:t>
      </w:r>
      <w:proofErr w:type="spellEnd"/>
      <w:r w:rsidRPr="00BA4DEE">
        <w:rPr>
          <w:rFonts w:ascii="Times New Roman" w:eastAsiaTheme="minorEastAsia" w:hAnsi="Times New Roman" w:cs="Times New Roman"/>
          <w:bCs/>
          <w:sz w:val="28"/>
          <w:szCs w:val="28"/>
          <w:lang w:val="ru-RU" w:eastAsia="ru-RU"/>
        </w:rPr>
        <w:t xml:space="preserve"> з </w:t>
      </w:r>
      <w:proofErr w:type="spellStart"/>
      <w:r w:rsidRPr="00BA4DEE">
        <w:rPr>
          <w:rFonts w:ascii="Times New Roman" w:eastAsiaTheme="minorEastAsia" w:hAnsi="Times New Roman" w:cs="Times New Roman"/>
          <w:bCs/>
          <w:sz w:val="28"/>
          <w:szCs w:val="28"/>
          <w:lang w:val="ru-RU" w:eastAsia="ru-RU"/>
        </w:rPr>
        <w:t>можливостей</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його</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дохідної</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частини</w:t>
      </w:r>
      <w:proofErr w:type="spellEnd"/>
      <w:r w:rsidRPr="00BA4DEE">
        <w:rPr>
          <w:rFonts w:ascii="Times New Roman" w:eastAsiaTheme="minorEastAsia" w:hAnsi="Times New Roman" w:cs="Times New Roman"/>
          <w:bCs/>
          <w:sz w:val="28"/>
          <w:szCs w:val="28"/>
          <w:lang w:val="ru-RU" w:eastAsia="ru-RU"/>
        </w:rPr>
        <w:t xml:space="preserve">, і </w:t>
      </w:r>
      <w:proofErr w:type="spellStart"/>
      <w:r w:rsidRPr="00BA4DEE">
        <w:rPr>
          <w:rFonts w:ascii="Times New Roman" w:eastAsiaTheme="minorEastAsia" w:hAnsi="Times New Roman" w:cs="Times New Roman"/>
          <w:bCs/>
          <w:sz w:val="28"/>
          <w:szCs w:val="28"/>
          <w:lang w:val="ru-RU" w:eastAsia="ru-RU"/>
        </w:rPr>
        <w:t>затверджуються</w:t>
      </w:r>
      <w:proofErr w:type="spellEnd"/>
      <w:r w:rsidRPr="00BA4DEE">
        <w:rPr>
          <w:rFonts w:ascii="Times New Roman" w:eastAsiaTheme="minorEastAsia" w:hAnsi="Times New Roman" w:cs="Times New Roman"/>
          <w:bCs/>
          <w:sz w:val="28"/>
          <w:szCs w:val="28"/>
          <w:lang w:val="ru-RU" w:eastAsia="ru-RU"/>
        </w:rPr>
        <w:t xml:space="preserve"> </w:t>
      </w:r>
      <w:proofErr w:type="spellStart"/>
      <w:proofErr w:type="gramStart"/>
      <w:r w:rsidRPr="00BA4DEE">
        <w:rPr>
          <w:rFonts w:ascii="Times New Roman" w:eastAsiaTheme="minorEastAsia" w:hAnsi="Times New Roman" w:cs="Times New Roman"/>
          <w:bCs/>
          <w:sz w:val="28"/>
          <w:szCs w:val="28"/>
          <w:lang w:val="ru-RU" w:eastAsia="ru-RU"/>
        </w:rPr>
        <w:t>р</w:t>
      </w:r>
      <w:proofErr w:type="gramEnd"/>
      <w:r w:rsidRPr="00BA4DEE">
        <w:rPr>
          <w:rFonts w:ascii="Times New Roman" w:eastAsiaTheme="minorEastAsia" w:hAnsi="Times New Roman" w:cs="Times New Roman"/>
          <w:bCs/>
          <w:sz w:val="28"/>
          <w:szCs w:val="28"/>
          <w:lang w:val="ru-RU" w:eastAsia="ru-RU"/>
        </w:rPr>
        <w:t>ішенням</w:t>
      </w:r>
      <w:proofErr w:type="spellEnd"/>
      <w:r w:rsidRPr="00BA4DEE">
        <w:rPr>
          <w:rFonts w:ascii="Times New Roman" w:eastAsiaTheme="minorEastAsia" w:hAnsi="Times New Roman" w:cs="Times New Roman"/>
          <w:bCs/>
          <w:sz w:val="28"/>
          <w:szCs w:val="28"/>
          <w:lang w:val="ru-RU" w:eastAsia="ru-RU"/>
        </w:rPr>
        <w:t xml:space="preserve"> </w:t>
      </w:r>
      <w:r w:rsidRPr="00BA4DEE">
        <w:rPr>
          <w:rFonts w:ascii="Times New Roman" w:eastAsiaTheme="minorEastAsia" w:hAnsi="Times New Roman" w:cs="Times New Roman"/>
          <w:bCs/>
          <w:sz w:val="28"/>
          <w:szCs w:val="28"/>
          <w:lang w:eastAsia="ru-RU"/>
        </w:rPr>
        <w:t xml:space="preserve">селищної ради </w:t>
      </w:r>
      <w:r w:rsidRPr="00BA4DEE">
        <w:rPr>
          <w:rFonts w:ascii="Times New Roman" w:eastAsiaTheme="minorEastAsia" w:hAnsi="Times New Roman" w:cs="Times New Roman"/>
          <w:bCs/>
          <w:sz w:val="28"/>
          <w:szCs w:val="28"/>
          <w:lang w:val="ru-RU" w:eastAsia="ru-RU"/>
        </w:rPr>
        <w:t xml:space="preserve"> про бюджет на </w:t>
      </w:r>
      <w:proofErr w:type="spellStart"/>
      <w:r w:rsidRPr="00BA4DEE">
        <w:rPr>
          <w:rFonts w:ascii="Times New Roman" w:eastAsiaTheme="minorEastAsia" w:hAnsi="Times New Roman" w:cs="Times New Roman"/>
          <w:bCs/>
          <w:sz w:val="28"/>
          <w:szCs w:val="28"/>
          <w:lang w:val="ru-RU" w:eastAsia="ru-RU"/>
        </w:rPr>
        <w:t>відповідний</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бюджетний</w:t>
      </w:r>
      <w:proofErr w:type="spellEnd"/>
      <w:r w:rsidRPr="00BA4DEE">
        <w:rPr>
          <w:rFonts w:ascii="Times New Roman" w:eastAsiaTheme="minorEastAsia" w:hAnsi="Times New Roman" w:cs="Times New Roman"/>
          <w:bCs/>
          <w:sz w:val="28"/>
          <w:szCs w:val="28"/>
          <w:lang w:val="ru-RU" w:eastAsia="ru-RU"/>
        </w:rPr>
        <w:t xml:space="preserve"> </w:t>
      </w:r>
      <w:proofErr w:type="spellStart"/>
      <w:r w:rsidRPr="00BA4DEE">
        <w:rPr>
          <w:rFonts w:ascii="Times New Roman" w:eastAsiaTheme="minorEastAsia" w:hAnsi="Times New Roman" w:cs="Times New Roman"/>
          <w:bCs/>
          <w:sz w:val="28"/>
          <w:szCs w:val="28"/>
          <w:lang w:val="ru-RU" w:eastAsia="ru-RU"/>
        </w:rPr>
        <w:t>період</w:t>
      </w:r>
      <w:proofErr w:type="spellEnd"/>
      <w:r w:rsidRPr="00BA4DEE">
        <w:rPr>
          <w:rFonts w:ascii="Times New Roman" w:eastAsiaTheme="minorEastAsia" w:hAnsi="Times New Roman" w:cs="Times New Roman"/>
          <w:bCs/>
          <w:sz w:val="28"/>
          <w:szCs w:val="28"/>
          <w:lang w:val="ru-RU" w:eastAsia="ru-RU"/>
        </w:rPr>
        <w:t>.</w:t>
      </w:r>
    </w:p>
    <w:p w:rsidR="00853E4C" w:rsidRPr="00BA4DEE" w:rsidRDefault="00853E4C" w:rsidP="00853E4C">
      <w:pPr>
        <w:jc w:val="both"/>
        <w:rPr>
          <w:rFonts w:eastAsiaTheme="minorEastAsia"/>
          <w:lang w:eastAsia="ru-RU"/>
        </w:rPr>
      </w:pPr>
      <w:r w:rsidRPr="00BA4DEE">
        <w:rPr>
          <w:rFonts w:ascii="Times New Roman" w:eastAsiaTheme="minorEastAsia" w:hAnsi="Times New Roman" w:cs="Times New Roman"/>
          <w:sz w:val="28"/>
          <w:szCs w:val="28"/>
        </w:rPr>
        <w:t xml:space="preserve">        4.</w:t>
      </w:r>
      <w:r w:rsidRPr="00BA4DEE">
        <w:rPr>
          <w:rFonts w:ascii="Times New Roman" w:eastAsiaTheme="minorEastAsia" w:hAnsi="Times New Roman" w:cs="Times New Roman"/>
          <w:sz w:val="28"/>
          <w:szCs w:val="28"/>
          <w:lang w:val="ru-RU"/>
        </w:rPr>
        <w:t> </w:t>
      </w:r>
      <w:r w:rsidRPr="00BA4DEE">
        <w:rPr>
          <w:rFonts w:ascii="Times New Roman" w:eastAsiaTheme="minorEastAsia" w:hAnsi="Times New Roman"/>
          <w:sz w:val="28"/>
          <w:szCs w:val="28"/>
          <w:lang w:eastAsia="ru-RU"/>
        </w:rPr>
        <w:t>Контроль за виконанням рішення покласти на заступника селищного голови з питань діяльності виконавчих органів ради Ю.</w:t>
      </w:r>
      <w:r>
        <w:rPr>
          <w:rFonts w:ascii="Times New Roman" w:eastAsiaTheme="minorEastAsia" w:hAnsi="Times New Roman"/>
          <w:sz w:val="28"/>
          <w:szCs w:val="28"/>
          <w:lang w:eastAsia="ru-RU"/>
        </w:rPr>
        <w:t>Я.</w:t>
      </w:r>
      <w:r w:rsidRPr="00BA4DEE">
        <w:rPr>
          <w:rFonts w:ascii="Times New Roman" w:eastAsiaTheme="minorEastAsia" w:hAnsi="Times New Roman"/>
          <w:sz w:val="28"/>
          <w:szCs w:val="28"/>
          <w:lang w:eastAsia="ru-RU"/>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eastAsiaTheme="minorEastAsia" w:hAnsi="Times New Roman"/>
          <w:sz w:val="28"/>
          <w:szCs w:val="28"/>
          <w:lang w:eastAsia="ru-RU"/>
        </w:rPr>
        <w:t>В.</w:t>
      </w:r>
      <w:proofErr w:type="spellStart"/>
      <w:r w:rsidRPr="00BA4DEE">
        <w:rPr>
          <w:rFonts w:ascii="Times New Roman" w:eastAsiaTheme="minorEastAsia" w:hAnsi="Times New Roman"/>
          <w:sz w:val="28"/>
          <w:szCs w:val="28"/>
          <w:lang w:eastAsia="ru-RU"/>
        </w:rPr>
        <w:t>Білусяк</w:t>
      </w:r>
      <w:proofErr w:type="spellEnd"/>
      <w:r w:rsidRPr="00BA4DEE">
        <w:rPr>
          <w:rFonts w:ascii="Times New Roman" w:eastAsiaTheme="minorEastAsia" w:hAnsi="Times New Roman"/>
          <w:sz w:val="28"/>
          <w:szCs w:val="28"/>
          <w:lang w:eastAsia="ru-RU"/>
        </w:rPr>
        <w:t>).</w:t>
      </w:r>
    </w:p>
    <w:p w:rsidR="00853E4C" w:rsidRPr="00BA4DEE" w:rsidRDefault="00853E4C" w:rsidP="00853E4C">
      <w:pPr>
        <w:spacing w:after="0"/>
        <w:jc w:val="both"/>
        <w:rPr>
          <w:rFonts w:ascii="Times New Roman" w:eastAsiaTheme="minorEastAsia" w:hAnsi="Times New Roman" w:cs="Times New Roman"/>
          <w:sz w:val="28"/>
          <w:szCs w:val="28"/>
        </w:rPr>
      </w:pPr>
    </w:p>
    <w:p w:rsidR="00853E4C" w:rsidRPr="00DE4A55" w:rsidRDefault="00853E4C" w:rsidP="00853E4C">
      <w:pPr>
        <w:rPr>
          <w:rFonts w:ascii="Times New Roman" w:eastAsiaTheme="minorEastAsia" w:hAnsi="Times New Roman" w:cs="Times New Roman"/>
          <w:b/>
          <w:bCs/>
          <w:spacing w:val="-6"/>
          <w:sz w:val="28"/>
          <w:szCs w:val="28"/>
          <w:lang w:eastAsia="ru-RU"/>
        </w:rPr>
      </w:pPr>
      <w:r w:rsidRPr="00BA4DEE">
        <w:rPr>
          <w:rFonts w:ascii="Times New Roman" w:eastAsiaTheme="minorEastAsia" w:hAnsi="Times New Roman" w:cs="Times New Roman"/>
          <w:b/>
          <w:bCs/>
          <w:spacing w:val="-6"/>
          <w:sz w:val="28"/>
          <w:szCs w:val="28"/>
          <w:lang w:eastAsia="ru-RU"/>
        </w:rPr>
        <w:t>Селищний голова                                                             Манолій ПІЦУРЯК</w:t>
      </w:r>
    </w:p>
    <w:p w:rsidR="00853E4C" w:rsidRPr="005611DD" w:rsidRDefault="00853E4C" w:rsidP="00853E4C">
      <w:pPr>
        <w:spacing w:after="0" w:line="240" w:lineRule="auto"/>
        <w:rPr>
          <w:rFonts w:ascii="Times New Roman" w:eastAsia="Arial Unicode MS" w:hAnsi="Times New Roman" w:cs="Times New Roman"/>
          <w:b/>
          <w:color w:val="000000"/>
          <w:sz w:val="28"/>
          <w:szCs w:val="28"/>
          <w:lang w:eastAsia="uk-UA"/>
        </w:rPr>
      </w:pPr>
      <w:r w:rsidRPr="00742054">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742054">
        <w:rPr>
          <w:rFonts w:ascii="Times New Roman" w:hAnsi="Times New Roman" w:cs="Times New Roman"/>
          <w:sz w:val="28"/>
          <w:szCs w:val="28"/>
        </w:rPr>
        <w:t xml:space="preserve"> </w:t>
      </w:r>
      <w:bookmarkStart w:id="1" w:name="_GoBack"/>
      <w:r w:rsidRPr="008211B6">
        <w:rPr>
          <w:rFonts w:ascii="Times New Roman" w:eastAsia="Arial Unicode MS" w:hAnsi="Times New Roman" w:cs="Times New Roman"/>
          <w:b/>
          <w:color w:val="000000"/>
          <w:sz w:val="28"/>
          <w:szCs w:val="28"/>
          <w:lang w:eastAsia="uk-UA"/>
        </w:rPr>
        <w:t>ЗАТВЕРДЖЕНО</w:t>
      </w:r>
    </w:p>
    <w:p w:rsidR="00853E4C" w:rsidRPr="00DE4A55" w:rsidRDefault="00853E4C" w:rsidP="00853E4C">
      <w:pPr>
        <w:spacing w:after="0"/>
        <w:jc w:val="right"/>
        <w:rPr>
          <w:rFonts w:ascii="Times New Roman" w:hAnsi="Times New Roman" w:cs="Times New Roman"/>
          <w:b/>
          <w:sz w:val="28"/>
          <w:szCs w:val="28"/>
        </w:rPr>
      </w:pPr>
      <w:r w:rsidRPr="00DE4A55">
        <w:rPr>
          <w:rFonts w:ascii="Times New Roman" w:hAnsi="Times New Roman" w:cs="Times New Roman"/>
          <w:b/>
          <w:sz w:val="28"/>
          <w:szCs w:val="28"/>
        </w:rPr>
        <w:t>рішенням сесії селищної ради</w:t>
      </w:r>
    </w:p>
    <w:p w:rsidR="00853E4C" w:rsidRPr="00DE4A55" w:rsidRDefault="00853E4C" w:rsidP="00853E4C">
      <w:pPr>
        <w:spacing w:after="0"/>
        <w:jc w:val="right"/>
        <w:rPr>
          <w:rFonts w:ascii="Times New Roman" w:hAnsi="Times New Roman" w:cs="Times New Roman"/>
          <w:b/>
          <w:sz w:val="28"/>
          <w:szCs w:val="28"/>
        </w:rPr>
      </w:pPr>
      <w:r w:rsidRPr="00DE4A55">
        <w:rPr>
          <w:rFonts w:ascii="Times New Roman" w:hAnsi="Times New Roman" w:cs="Times New Roman"/>
          <w:b/>
          <w:sz w:val="28"/>
          <w:szCs w:val="28"/>
        </w:rPr>
        <w:t>№1230/25/2023 від 30.05.2023р.</w:t>
      </w:r>
    </w:p>
    <w:p w:rsidR="00853E4C" w:rsidRPr="00742054" w:rsidRDefault="00853E4C" w:rsidP="00853E4C">
      <w:pPr>
        <w:spacing w:after="0"/>
        <w:jc w:val="center"/>
        <w:rPr>
          <w:rFonts w:ascii="Times New Roman" w:hAnsi="Times New Roman" w:cs="Times New Roman"/>
          <w:sz w:val="28"/>
          <w:szCs w:val="28"/>
        </w:rPr>
      </w:pPr>
    </w:p>
    <w:p w:rsidR="00853E4C" w:rsidRPr="00742054" w:rsidRDefault="00853E4C" w:rsidP="00853E4C">
      <w:pPr>
        <w:spacing w:after="0"/>
        <w:jc w:val="center"/>
        <w:rPr>
          <w:rFonts w:ascii="Times New Roman" w:hAnsi="Times New Roman" w:cs="Times New Roman"/>
          <w:b/>
          <w:sz w:val="28"/>
          <w:szCs w:val="28"/>
        </w:rPr>
      </w:pPr>
      <w:r w:rsidRPr="00742054">
        <w:rPr>
          <w:rFonts w:ascii="Times New Roman" w:hAnsi="Times New Roman" w:cs="Times New Roman"/>
          <w:b/>
          <w:sz w:val="28"/>
          <w:szCs w:val="28"/>
        </w:rPr>
        <w:t>ПРОГРАМА</w:t>
      </w:r>
    </w:p>
    <w:p w:rsidR="00853E4C" w:rsidRPr="00742054" w:rsidRDefault="00853E4C" w:rsidP="00853E4C">
      <w:pPr>
        <w:spacing w:after="0"/>
        <w:jc w:val="center"/>
        <w:rPr>
          <w:rFonts w:ascii="Times New Roman" w:hAnsi="Times New Roman" w:cs="Times New Roman"/>
          <w:b/>
          <w:sz w:val="28"/>
          <w:szCs w:val="28"/>
        </w:rPr>
      </w:pPr>
      <w:r w:rsidRPr="00742054">
        <w:rPr>
          <w:rFonts w:ascii="Times New Roman" w:hAnsi="Times New Roman" w:cs="Times New Roman"/>
          <w:b/>
          <w:sz w:val="28"/>
          <w:szCs w:val="28"/>
        </w:rPr>
        <w:t>забезпечення енергетичної ефективності</w:t>
      </w:r>
    </w:p>
    <w:p w:rsidR="00853E4C" w:rsidRDefault="00853E4C" w:rsidP="00853E4C">
      <w:pPr>
        <w:spacing w:after="0"/>
        <w:jc w:val="center"/>
        <w:rPr>
          <w:rFonts w:ascii="Times New Roman" w:hAnsi="Times New Roman" w:cs="Times New Roman"/>
          <w:b/>
          <w:sz w:val="28"/>
          <w:szCs w:val="28"/>
        </w:rPr>
      </w:pPr>
      <w:r w:rsidRPr="00742054">
        <w:rPr>
          <w:rFonts w:ascii="Times New Roman" w:hAnsi="Times New Roman" w:cs="Times New Roman"/>
          <w:b/>
          <w:sz w:val="28"/>
          <w:szCs w:val="28"/>
        </w:rPr>
        <w:t>Солотвинської селищної територіальної громади на 2023-2027 роки</w:t>
      </w:r>
      <w:r>
        <w:rPr>
          <w:rFonts w:ascii="Times New Roman" w:hAnsi="Times New Roman" w:cs="Times New Roman"/>
          <w:b/>
          <w:sz w:val="28"/>
          <w:szCs w:val="28"/>
        </w:rPr>
        <w:t>.</w:t>
      </w:r>
    </w:p>
    <w:p w:rsidR="00853E4C" w:rsidRPr="00742054" w:rsidRDefault="00853E4C" w:rsidP="00853E4C">
      <w:pPr>
        <w:spacing w:after="0"/>
        <w:jc w:val="center"/>
        <w:rPr>
          <w:rFonts w:ascii="Times New Roman" w:hAnsi="Times New Roman" w:cs="Times New Roman"/>
          <w:b/>
          <w:sz w:val="28"/>
          <w:szCs w:val="28"/>
        </w:rPr>
      </w:pPr>
    </w:p>
    <w:p w:rsidR="00853E4C" w:rsidRPr="00742054" w:rsidRDefault="00853E4C" w:rsidP="00853E4C">
      <w:pPr>
        <w:pStyle w:val="a3"/>
        <w:numPr>
          <w:ilvl w:val="0"/>
          <w:numId w:val="1"/>
        </w:numPr>
        <w:spacing w:after="0"/>
        <w:jc w:val="center"/>
        <w:rPr>
          <w:rFonts w:ascii="Times New Roman" w:hAnsi="Times New Roman" w:cs="Times New Roman"/>
          <w:b/>
          <w:sz w:val="28"/>
          <w:szCs w:val="28"/>
        </w:rPr>
      </w:pPr>
      <w:r w:rsidRPr="00742054">
        <w:rPr>
          <w:rFonts w:ascii="Times New Roman" w:hAnsi="Times New Roman" w:cs="Times New Roman"/>
          <w:b/>
          <w:sz w:val="28"/>
          <w:szCs w:val="28"/>
        </w:rPr>
        <w:t>ПАСПОРТ ПРОГРАМИ ЗАБЕЗПЕЧЕННЯ ЕНЕРГЕТИЧНОЇ ЕФЕКТИВНОСТІ СОЛОТВИНСЬКОЇ СЕЛИЩНОЇ РАДИ НА 2023-2027 РОКИ</w:t>
      </w:r>
    </w:p>
    <w:tbl>
      <w:tblPr>
        <w:tblStyle w:val="a4"/>
        <w:tblW w:w="0" w:type="auto"/>
        <w:tblInd w:w="250" w:type="dxa"/>
        <w:tblLook w:val="04A0" w:firstRow="1" w:lastRow="0" w:firstColumn="1" w:lastColumn="0" w:noHBand="0" w:noVBand="1"/>
      </w:tblPr>
      <w:tblGrid>
        <w:gridCol w:w="567"/>
        <w:gridCol w:w="5387"/>
        <w:gridCol w:w="3651"/>
      </w:tblGrid>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1.</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Ініціатор</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розроблення</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Програми</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Відділ</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економіки</w:t>
            </w:r>
            <w:proofErr w:type="spellEnd"/>
            <w:r w:rsidRPr="00742054">
              <w:rPr>
                <w:rFonts w:ascii="Times New Roman" w:hAnsi="Times New Roman" w:cs="Times New Roman"/>
                <w:sz w:val="28"/>
                <w:szCs w:val="28"/>
              </w:rPr>
              <w:t xml:space="preserve"> та </w:t>
            </w:r>
            <w:proofErr w:type="spellStart"/>
            <w:proofErr w:type="gramStart"/>
            <w:r w:rsidRPr="00742054">
              <w:rPr>
                <w:rFonts w:ascii="Times New Roman" w:hAnsi="Times New Roman" w:cs="Times New Roman"/>
                <w:sz w:val="28"/>
                <w:szCs w:val="28"/>
              </w:rPr>
              <w:t>соц</w:t>
            </w:r>
            <w:proofErr w:type="gramEnd"/>
            <w:r w:rsidRPr="00742054">
              <w:rPr>
                <w:rFonts w:ascii="Times New Roman" w:hAnsi="Times New Roman" w:cs="Times New Roman"/>
                <w:sz w:val="28"/>
                <w:szCs w:val="28"/>
              </w:rPr>
              <w:t>іально-економічного</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планування</w:t>
            </w:r>
            <w:proofErr w:type="spellEnd"/>
          </w:p>
        </w:tc>
      </w:tr>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2.</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Розробник</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Програми</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Відділ</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економіки</w:t>
            </w:r>
            <w:proofErr w:type="spellEnd"/>
            <w:r w:rsidRPr="00742054">
              <w:rPr>
                <w:rFonts w:ascii="Times New Roman" w:hAnsi="Times New Roman" w:cs="Times New Roman"/>
                <w:sz w:val="28"/>
                <w:szCs w:val="28"/>
              </w:rPr>
              <w:t xml:space="preserve"> та </w:t>
            </w:r>
            <w:proofErr w:type="spellStart"/>
            <w:proofErr w:type="gramStart"/>
            <w:r w:rsidRPr="00742054">
              <w:rPr>
                <w:rFonts w:ascii="Times New Roman" w:hAnsi="Times New Roman" w:cs="Times New Roman"/>
                <w:sz w:val="28"/>
                <w:szCs w:val="28"/>
              </w:rPr>
              <w:t>соц</w:t>
            </w:r>
            <w:proofErr w:type="gramEnd"/>
            <w:r w:rsidRPr="00742054">
              <w:rPr>
                <w:rFonts w:ascii="Times New Roman" w:hAnsi="Times New Roman" w:cs="Times New Roman"/>
                <w:sz w:val="28"/>
                <w:szCs w:val="28"/>
              </w:rPr>
              <w:t>іально-економічного</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планування</w:t>
            </w:r>
            <w:proofErr w:type="spellEnd"/>
          </w:p>
        </w:tc>
      </w:tr>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3.</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Відповідальний</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виконавець</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Програми</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Відділ</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комунальної</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власності</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містобудування</w:t>
            </w:r>
            <w:proofErr w:type="spellEnd"/>
            <w:r w:rsidRPr="00742054">
              <w:rPr>
                <w:rFonts w:ascii="Times New Roman" w:hAnsi="Times New Roman" w:cs="Times New Roman"/>
                <w:sz w:val="28"/>
                <w:szCs w:val="28"/>
              </w:rPr>
              <w:t xml:space="preserve"> та </w:t>
            </w:r>
            <w:proofErr w:type="spellStart"/>
            <w:proofErr w:type="gramStart"/>
            <w:r w:rsidRPr="00742054">
              <w:rPr>
                <w:rFonts w:ascii="Times New Roman" w:hAnsi="Times New Roman" w:cs="Times New Roman"/>
                <w:sz w:val="28"/>
                <w:szCs w:val="28"/>
              </w:rPr>
              <w:t>арх</w:t>
            </w:r>
            <w:proofErr w:type="gramEnd"/>
            <w:r w:rsidRPr="00742054">
              <w:rPr>
                <w:rFonts w:ascii="Times New Roman" w:hAnsi="Times New Roman" w:cs="Times New Roman"/>
                <w:sz w:val="28"/>
                <w:szCs w:val="28"/>
              </w:rPr>
              <w:t>ітектури</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житлово-комунального</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господарства</w:t>
            </w:r>
            <w:proofErr w:type="spellEnd"/>
          </w:p>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Головні</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розпорядники</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коштів</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селищного</w:t>
            </w:r>
            <w:proofErr w:type="spellEnd"/>
            <w:r w:rsidRPr="00742054">
              <w:rPr>
                <w:rFonts w:ascii="Times New Roman" w:hAnsi="Times New Roman" w:cs="Times New Roman"/>
                <w:sz w:val="28"/>
                <w:szCs w:val="28"/>
              </w:rPr>
              <w:t xml:space="preserve"> бюджету.</w:t>
            </w:r>
          </w:p>
        </w:tc>
      </w:tr>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4.</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Учасники</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програми</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Структурні</w:t>
            </w:r>
            <w:proofErr w:type="spellEnd"/>
            <w:r w:rsidRPr="00742054">
              <w:rPr>
                <w:rFonts w:ascii="Times New Roman" w:hAnsi="Times New Roman" w:cs="Times New Roman"/>
                <w:sz w:val="28"/>
                <w:szCs w:val="28"/>
              </w:rPr>
              <w:t xml:space="preserve"> </w:t>
            </w:r>
            <w:proofErr w:type="spellStart"/>
            <w:proofErr w:type="gramStart"/>
            <w:r w:rsidRPr="00742054">
              <w:rPr>
                <w:rFonts w:ascii="Times New Roman" w:hAnsi="Times New Roman" w:cs="Times New Roman"/>
                <w:sz w:val="28"/>
                <w:szCs w:val="28"/>
              </w:rPr>
              <w:t>п</w:t>
            </w:r>
            <w:proofErr w:type="gramEnd"/>
            <w:r w:rsidRPr="00742054">
              <w:rPr>
                <w:rFonts w:ascii="Times New Roman" w:hAnsi="Times New Roman" w:cs="Times New Roman"/>
                <w:sz w:val="28"/>
                <w:szCs w:val="28"/>
              </w:rPr>
              <w:t>ідрозділи</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виконавчого</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комітету</w:t>
            </w:r>
            <w:proofErr w:type="spellEnd"/>
            <w:r w:rsidRPr="00742054">
              <w:rPr>
                <w:rFonts w:ascii="Times New Roman" w:hAnsi="Times New Roman" w:cs="Times New Roman"/>
                <w:sz w:val="28"/>
                <w:szCs w:val="28"/>
              </w:rPr>
              <w:t xml:space="preserve"> Солотвинської </w:t>
            </w:r>
            <w:proofErr w:type="spellStart"/>
            <w:r w:rsidRPr="00742054">
              <w:rPr>
                <w:rFonts w:ascii="Times New Roman" w:hAnsi="Times New Roman" w:cs="Times New Roman"/>
                <w:sz w:val="28"/>
                <w:szCs w:val="28"/>
              </w:rPr>
              <w:t>селищної</w:t>
            </w:r>
            <w:proofErr w:type="spellEnd"/>
            <w:r w:rsidRPr="00742054">
              <w:rPr>
                <w:rFonts w:ascii="Times New Roman" w:hAnsi="Times New Roman" w:cs="Times New Roman"/>
                <w:sz w:val="28"/>
                <w:szCs w:val="28"/>
              </w:rPr>
              <w:t xml:space="preserve"> ради, </w:t>
            </w:r>
            <w:proofErr w:type="spellStart"/>
            <w:r w:rsidRPr="00742054">
              <w:rPr>
                <w:rFonts w:ascii="Times New Roman" w:hAnsi="Times New Roman" w:cs="Times New Roman"/>
                <w:sz w:val="28"/>
                <w:szCs w:val="28"/>
              </w:rPr>
              <w:t>комунальні</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підприємства</w:t>
            </w:r>
            <w:proofErr w:type="spellEnd"/>
            <w:r w:rsidRPr="00742054">
              <w:rPr>
                <w:rFonts w:ascii="Times New Roman" w:hAnsi="Times New Roman" w:cs="Times New Roman"/>
                <w:sz w:val="28"/>
                <w:szCs w:val="28"/>
              </w:rPr>
              <w:t xml:space="preserve"> та </w:t>
            </w:r>
            <w:proofErr w:type="spellStart"/>
            <w:r w:rsidRPr="00742054">
              <w:rPr>
                <w:rFonts w:ascii="Times New Roman" w:hAnsi="Times New Roman" w:cs="Times New Roman"/>
                <w:sz w:val="28"/>
                <w:szCs w:val="28"/>
              </w:rPr>
              <w:t>бюджетні</w:t>
            </w:r>
            <w:proofErr w:type="spellEnd"/>
            <w:r w:rsidRPr="00742054">
              <w:rPr>
                <w:rFonts w:ascii="Times New Roman" w:hAnsi="Times New Roman" w:cs="Times New Roman"/>
                <w:sz w:val="28"/>
                <w:szCs w:val="28"/>
              </w:rPr>
              <w:t xml:space="preserve"> установи</w:t>
            </w:r>
          </w:p>
        </w:tc>
      </w:tr>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5.</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Термін</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реалізації</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Програми</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2023-2027</w:t>
            </w:r>
          </w:p>
        </w:tc>
      </w:tr>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6.</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Джерела</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фінансування</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Кошти</w:t>
            </w:r>
            <w:proofErr w:type="spellEnd"/>
            <w:r w:rsidRPr="00742054">
              <w:rPr>
                <w:rFonts w:ascii="Times New Roman" w:hAnsi="Times New Roman" w:cs="Times New Roman"/>
                <w:sz w:val="28"/>
                <w:szCs w:val="28"/>
              </w:rPr>
              <w:t xml:space="preserve"> бюджету </w:t>
            </w:r>
            <w:proofErr w:type="spellStart"/>
            <w:r w:rsidRPr="00742054">
              <w:rPr>
                <w:rFonts w:ascii="Times New Roman" w:hAnsi="Times New Roman" w:cs="Times New Roman"/>
                <w:sz w:val="28"/>
                <w:szCs w:val="28"/>
              </w:rPr>
              <w:t>селищної</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територіальної</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громади</w:t>
            </w:r>
            <w:proofErr w:type="spellEnd"/>
            <w:r w:rsidRPr="00742054">
              <w:rPr>
                <w:rFonts w:ascii="Times New Roman" w:hAnsi="Times New Roman" w:cs="Times New Roman"/>
                <w:sz w:val="28"/>
                <w:szCs w:val="28"/>
              </w:rPr>
              <w:t xml:space="preserve"> в межах </w:t>
            </w:r>
            <w:proofErr w:type="spellStart"/>
            <w:r w:rsidRPr="00742054">
              <w:rPr>
                <w:rFonts w:ascii="Times New Roman" w:hAnsi="Times New Roman" w:cs="Times New Roman"/>
                <w:sz w:val="28"/>
                <w:szCs w:val="28"/>
              </w:rPr>
              <w:t>кошторисних</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призначень</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кошти</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комунальних</w:t>
            </w:r>
            <w:proofErr w:type="spellEnd"/>
            <w:r w:rsidRPr="00742054">
              <w:rPr>
                <w:rFonts w:ascii="Times New Roman" w:hAnsi="Times New Roman" w:cs="Times New Roman"/>
                <w:sz w:val="28"/>
                <w:szCs w:val="28"/>
              </w:rPr>
              <w:t xml:space="preserve"> </w:t>
            </w:r>
            <w:proofErr w:type="spellStart"/>
            <w:proofErr w:type="gramStart"/>
            <w:r w:rsidRPr="00742054">
              <w:rPr>
                <w:rFonts w:ascii="Times New Roman" w:hAnsi="Times New Roman" w:cs="Times New Roman"/>
                <w:sz w:val="28"/>
                <w:szCs w:val="28"/>
              </w:rPr>
              <w:t>п</w:t>
            </w:r>
            <w:proofErr w:type="gramEnd"/>
            <w:r w:rsidRPr="00742054">
              <w:rPr>
                <w:rFonts w:ascii="Times New Roman" w:hAnsi="Times New Roman" w:cs="Times New Roman"/>
                <w:sz w:val="28"/>
                <w:szCs w:val="28"/>
              </w:rPr>
              <w:t>ідприємств</w:t>
            </w:r>
            <w:proofErr w:type="spellEnd"/>
            <w:r w:rsidRPr="00742054">
              <w:rPr>
                <w:rFonts w:ascii="Times New Roman" w:hAnsi="Times New Roman" w:cs="Times New Roman"/>
                <w:sz w:val="28"/>
                <w:szCs w:val="28"/>
              </w:rPr>
              <w:t xml:space="preserve"> та </w:t>
            </w:r>
            <w:proofErr w:type="spellStart"/>
            <w:r w:rsidRPr="00742054">
              <w:rPr>
                <w:rFonts w:ascii="Times New Roman" w:hAnsi="Times New Roman" w:cs="Times New Roman"/>
                <w:sz w:val="28"/>
                <w:szCs w:val="28"/>
              </w:rPr>
              <w:t>інші</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кошти</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незаборонені</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чинним</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законодавством</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України</w:t>
            </w:r>
            <w:proofErr w:type="spellEnd"/>
          </w:p>
        </w:tc>
      </w:tr>
      <w:tr w:rsidR="00853E4C" w:rsidRPr="00742054" w:rsidTr="00B30A16">
        <w:tc>
          <w:tcPr>
            <w:tcW w:w="567" w:type="dxa"/>
          </w:tcPr>
          <w:p w:rsidR="00853E4C" w:rsidRPr="00742054" w:rsidRDefault="00853E4C" w:rsidP="00B30A16">
            <w:pPr>
              <w:pStyle w:val="a3"/>
              <w:ind w:left="0"/>
              <w:rPr>
                <w:rFonts w:ascii="Times New Roman" w:hAnsi="Times New Roman" w:cs="Times New Roman"/>
                <w:sz w:val="28"/>
                <w:szCs w:val="28"/>
              </w:rPr>
            </w:pPr>
            <w:r w:rsidRPr="00742054">
              <w:rPr>
                <w:rFonts w:ascii="Times New Roman" w:hAnsi="Times New Roman" w:cs="Times New Roman"/>
                <w:sz w:val="28"/>
                <w:szCs w:val="28"/>
              </w:rPr>
              <w:t>7.</w:t>
            </w:r>
          </w:p>
        </w:tc>
        <w:tc>
          <w:tcPr>
            <w:tcW w:w="5387"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Загальний</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обсяг</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фінансових</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ресурсів</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необхідних</w:t>
            </w:r>
            <w:proofErr w:type="spellEnd"/>
            <w:r w:rsidRPr="00742054">
              <w:rPr>
                <w:rFonts w:ascii="Times New Roman" w:hAnsi="Times New Roman" w:cs="Times New Roman"/>
                <w:sz w:val="28"/>
                <w:szCs w:val="28"/>
              </w:rPr>
              <w:t xml:space="preserve"> для </w:t>
            </w:r>
            <w:proofErr w:type="spellStart"/>
            <w:r w:rsidRPr="00742054">
              <w:rPr>
                <w:rFonts w:ascii="Times New Roman" w:hAnsi="Times New Roman" w:cs="Times New Roman"/>
                <w:sz w:val="28"/>
                <w:szCs w:val="28"/>
              </w:rPr>
              <w:t>реалізації</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програми</w:t>
            </w:r>
            <w:proofErr w:type="spellEnd"/>
            <w:r w:rsidRPr="00742054">
              <w:rPr>
                <w:rFonts w:ascii="Times New Roman" w:hAnsi="Times New Roman" w:cs="Times New Roman"/>
                <w:sz w:val="28"/>
                <w:szCs w:val="28"/>
              </w:rPr>
              <w:t>, тис</w:t>
            </w:r>
            <w:proofErr w:type="gramStart"/>
            <w:r w:rsidRPr="00742054">
              <w:rPr>
                <w:rFonts w:ascii="Times New Roman" w:hAnsi="Times New Roman" w:cs="Times New Roman"/>
                <w:sz w:val="28"/>
                <w:szCs w:val="28"/>
              </w:rPr>
              <w:t>.</w:t>
            </w:r>
            <w:proofErr w:type="gramEnd"/>
            <w:r w:rsidRPr="00742054">
              <w:rPr>
                <w:rFonts w:ascii="Times New Roman" w:hAnsi="Times New Roman" w:cs="Times New Roman"/>
                <w:sz w:val="28"/>
                <w:szCs w:val="28"/>
              </w:rPr>
              <w:t xml:space="preserve"> </w:t>
            </w:r>
            <w:proofErr w:type="spellStart"/>
            <w:proofErr w:type="gramStart"/>
            <w:r w:rsidRPr="00742054">
              <w:rPr>
                <w:rFonts w:ascii="Times New Roman" w:hAnsi="Times New Roman" w:cs="Times New Roman"/>
                <w:sz w:val="28"/>
                <w:szCs w:val="28"/>
              </w:rPr>
              <w:t>г</w:t>
            </w:r>
            <w:proofErr w:type="gramEnd"/>
            <w:r w:rsidRPr="00742054">
              <w:rPr>
                <w:rFonts w:ascii="Times New Roman" w:hAnsi="Times New Roman" w:cs="Times New Roman"/>
                <w:sz w:val="28"/>
                <w:szCs w:val="28"/>
              </w:rPr>
              <w:t>ривень</w:t>
            </w:r>
            <w:proofErr w:type="spellEnd"/>
          </w:p>
        </w:tc>
        <w:tc>
          <w:tcPr>
            <w:tcW w:w="3651" w:type="dxa"/>
          </w:tcPr>
          <w:p w:rsidR="00853E4C" w:rsidRPr="00742054" w:rsidRDefault="00853E4C" w:rsidP="00B30A16">
            <w:pPr>
              <w:pStyle w:val="a3"/>
              <w:ind w:left="0"/>
              <w:rPr>
                <w:rFonts w:ascii="Times New Roman" w:hAnsi="Times New Roman" w:cs="Times New Roman"/>
                <w:sz w:val="28"/>
                <w:szCs w:val="28"/>
              </w:rPr>
            </w:pPr>
            <w:proofErr w:type="spellStart"/>
            <w:r w:rsidRPr="00742054">
              <w:rPr>
                <w:rFonts w:ascii="Times New Roman" w:hAnsi="Times New Roman" w:cs="Times New Roman"/>
                <w:sz w:val="28"/>
                <w:szCs w:val="28"/>
              </w:rPr>
              <w:t>Затверджується</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щорічно</w:t>
            </w:r>
            <w:proofErr w:type="spellEnd"/>
            <w:r w:rsidRPr="00742054">
              <w:rPr>
                <w:rFonts w:ascii="Times New Roman" w:hAnsi="Times New Roman" w:cs="Times New Roman"/>
                <w:sz w:val="28"/>
                <w:szCs w:val="28"/>
              </w:rPr>
              <w:t xml:space="preserve">, в межах </w:t>
            </w:r>
            <w:proofErr w:type="spellStart"/>
            <w:r w:rsidRPr="00742054">
              <w:rPr>
                <w:rFonts w:ascii="Times New Roman" w:hAnsi="Times New Roman" w:cs="Times New Roman"/>
                <w:sz w:val="28"/>
                <w:szCs w:val="28"/>
              </w:rPr>
              <w:t>кошторисних</w:t>
            </w:r>
            <w:proofErr w:type="spellEnd"/>
            <w:r w:rsidRPr="00742054">
              <w:rPr>
                <w:rFonts w:ascii="Times New Roman" w:hAnsi="Times New Roman" w:cs="Times New Roman"/>
                <w:sz w:val="28"/>
                <w:szCs w:val="28"/>
              </w:rPr>
              <w:t xml:space="preserve"> </w:t>
            </w:r>
            <w:proofErr w:type="spellStart"/>
            <w:r w:rsidRPr="00742054">
              <w:rPr>
                <w:rFonts w:ascii="Times New Roman" w:hAnsi="Times New Roman" w:cs="Times New Roman"/>
                <w:sz w:val="28"/>
                <w:szCs w:val="28"/>
              </w:rPr>
              <w:t>призначень</w:t>
            </w:r>
            <w:proofErr w:type="spellEnd"/>
          </w:p>
        </w:tc>
      </w:tr>
    </w:tbl>
    <w:p w:rsidR="00853E4C" w:rsidRPr="00742054" w:rsidRDefault="00853E4C" w:rsidP="00853E4C">
      <w:pPr>
        <w:pStyle w:val="a3"/>
        <w:spacing w:after="0"/>
        <w:rPr>
          <w:rFonts w:ascii="Times New Roman" w:hAnsi="Times New Roman" w:cs="Times New Roman"/>
          <w:sz w:val="28"/>
          <w:szCs w:val="28"/>
        </w:rPr>
      </w:pPr>
    </w:p>
    <w:p w:rsidR="00853E4C" w:rsidRDefault="00853E4C" w:rsidP="00853E4C">
      <w:pPr>
        <w:pStyle w:val="a3"/>
        <w:spacing w:after="0"/>
        <w:rPr>
          <w:rFonts w:ascii="Times New Roman" w:hAnsi="Times New Roman" w:cs="Times New Roman"/>
          <w:sz w:val="28"/>
          <w:szCs w:val="28"/>
        </w:rPr>
      </w:pPr>
    </w:p>
    <w:p w:rsidR="00853E4C" w:rsidRDefault="00853E4C" w:rsidP="00853E4C">
      <w:pPr>
        <w:pStyle w:val="a3"/>
        <w:spacing w:after="0"/>
        <w:rPr>
          <w:rFonts w:ascii="Times New Roman" w:hAnsi="Times New Roman" w:cs="Times New Roman"/>
          <w:sz w:val="28"/>
          <w:szCs w:val="28"/>
        </w:rPr>
      </w:pPr>
    </w:p>
    <w:p w:rsidR="00853E4C" w:rsidRPr="00742054" w:rsidRDefault="00853E4C" w:rsidP="00853E4C">
      <w:pPr>
        <w:pStyle w:val="a3"/>
        <w:spacing w:after="0"/>
        <w:rPr>
          <w:rFonts w:ascii="Times New Roman" w:hAnsi="Times New Roman" w:cs="Times New Roman"/>
          <w:sz w:val="28"/>
          <w:szCs w:val="28"/>
        </w:rPr>
      </w:pPr>
    </w:p>
    <w:p w:rsidR="00853E4C" w:rsidRPr="00742054" w:rsidRDefault="00853E4C" w:rsidP="00853E4C">
      <w:pPr>
        <w:pStyle w:val="a3"/>
        <w:numPr>
          <w:ilvl w:val="0"/>
          <w:numId w:val="1"/>
        </w:numPr>
        <w:spacing w:after="0"/>
        <w:jc w:val="center"/>
        <w:rPr>
          <w:rFonts w:ascii="Times New Roman" w:hAnsi="Times New Roman" w:cs="Times New Roman"/>
          <w:b/>
          <w:sz w:val="28"/>
          <w:szCs w:val="28"/>
        </w:rPr>
      </w:pPr>
      <w:r w:rsidRPr="00742054">
        <w:rPr>
          <w:rFonts w:ascii="Times New Roman" w:hAnsi="Times New Roman" w:cs="Times New Roman"/>
          <w:b/>
          <w:sz w:val="28"/>
          <w:szCs w:val="28"/>
        </w:rPr>
        <w:lastRenderedPageBreak/>
        <w:t>ЗАГАЛЬНІ ПОЛОЖЕННЯ</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       Програма забезпечення енергетичної ефективності Солотвинської селищної територіальної громади на 2023-2027 роки (далі – Програма) розроблена відповідно до законів України "Про енергозбереження", ст.26 Закону України «Про місцеве самоврядування в Україні». Програма спрямована на ефективне використання </w:t>
      </w:r>
      <w:proofErr w:type="spellStart"/>
      <w:r w:rsidRPr="00742054">
        <w:rPr>
          <w:rFonts w:ascii="Times New Roman" w:hAnsi="Times New Roman" w:cs="Times New Roman"/>
          <w:sz w:val="28"/>
          <w:szCs w:val="28"/>
        </w:rPr>
        <w:t>паливноенергетичних</w:t>
      </w:r>
      <w:proofErr w:type="spellEnd"/>
      <w:r w:rsidRPr="00742054">
        <w:rPr>
          <w:rFonts w:ascii="Times New Roman" w:hAnsi="Times New Roman" w:cs="Times New Roman"/>
          <w:sz w:val="28"/>
          <w:szCs w:val="28"/>
        </w:rPr>
        <w:t xml:space="preserve"> ресурсів, зменшення їх споживання та втрат шляхом реалізації технічних, інноваційних рішень, створення економічно привабливих умов для інвестиційних </w:t>
      </w:r>
      <w:proofErr w:type="spellStart"/>
      <w:r w:rsidRPr="00742054">
        <w:rPr>
          <w:rFonts w:ascii="Times New Roman" w:hAnsi="Times New Roman" w:cs="Times New Roman"/>
          <w:sz w:val="28"/>
          <w:szCs w:val="28"/>
        </w:rPr>
        <w:t>проєктів</w:t>
      </w:r>
      <w:proofErr w:type="spellEnd"/>
      <w:r w:rsidRPr="00742054">
        <w:rPr>
          <w:rFonts w:ascii="Times New Roman" w:hAnsi="Times New Roman" w:cs="Times New Roman"/>
          <w:sz w:val="28"/>
          <w:szCs w:val="28"/>
        </w:rPr>
        <w:t xml:space="preserve"> з енергозбереження в бюджетній сфері та житлово-комунальному господарстві громади.</w:t>
      </w:r>
    </w:p>
    <w:p w:rsidR="00853E4C" w:rsidRPr="00742054" w:rsidRDefault="00853E4C" w:rsidP="00853E4C">
      <w:pPr>
        <w:spacing w:after="0"/>
        <w:jc w:val="both"/>
        <w:rPr>
          <w:rFonts w:ascii="Times New Roman" w:hAnsi="Times New Roman" w:cs="Times New Roman"/>
          <w:b/>
          <w:sz w:val="28"/>
          <w:szCs w:val="28"/>
        </w:rPr>
      </w:pPr>
    </w:p>
    <w:p w:rsidR="00853E4C" w:rsidRPr="00742054" w:rsidRDefault="00853E4C" w:rsidP="00853E4C">
      <w:pPr>
        <w:pStyle w:val="a3"/>
        <w:numPr>
          <w:ilvl w:val="0"/>
          <w:numId w:val="1"/>
        </w:numPr>
        <w:spacing w:after="0"/>
        <w:jc w:val="center"/>
        <w:rPr>
          <w:rFonts w:ascii="Times New Roman" w:hAnsi="Times New Roman" w:cs="Times New Roman"/>
          <w:b/>
          <w:sz w:val="28"/>
          <w:szCs w:val="28"/>
        </w:rPr>
      </w:pPr>
      <w:r w:rsidRPr="00742054">
        <w:rPr>
          <w:rFonts w:ascii="Times New Roman" w:hAnsi="Times New Roman" w:cs="Times New Roman"/>
          <w:b/>
          <w:sz w:val="28"/>
          <w:szCs w:val="28"/>
        </w:rPr>
        <w:t>ВИЗНАЧЕННЯ ПРОБЛЕМИ, НА РОЗВ’ЯЗАННЯ ЯКОЇ СПРЯМОВАНА ПРОГРАМА</w:t>
      </w:r>
    </w:p>
    <w:p w:rsidR="00853E4C" w:rsidRPr="00742054" w:rsidRDefault="00853E4C" w:rsidP="00853E4C">
      <w:pPr>
        <w:pStyle w:val="a3"/>
        <w:spacing w:after="0"/>
        <w:ind w:left="1070"/>
        <w:rPr>
          <w:rFonts w:ascii="Times New Roman" w:hAnsi="Times New Roman" w:cs="Times New Roman"/>
          <w:sz w:val="28"/>
          <w:szCs w:val="28"/>
        </w:rPr>
      </w:pPr>
    </w:p>
    <w:p w:rsidR="00853E4C" w:rsidRPr="00742054" w:rsidRDefault="00853E4C" w:rsidP="00853E4C">
      <w:pPr>
        <w:pStyle w:val="a3"/>
        <w:spacing w:after="0"/>
        <w:ind w:left="0"/>
        <w:jc w:val="both"/>
        <w:rPr>
          <w:rFonts w:ascii="Times New Roman" w:hAnsi="Times New Roman" w:cs="Times New Roman"/>
          <w:sz w:val="28"/>
          <w:szCs w:val="28"/>
        </w:rPr>
      </w:pPr>
      <w:r w:rsidRPr="00742054">
        <w:rPr>
          <w:rFonts w:ascii="Times New Roman" w:hAnsi="Times New Roman" w:cs="Times New Roman"/>
          <w:sz w:val="28"/>
          <w:szCs w:val="28"/>
        </w:rPr>
        <w:t xml:space="preserve">      За останні роки для України питання підвищення енергетичної ефективності, </w:t>
      </w:r>
      <w:proofErr w:type="spellStart"/>
      <w:r w:rsidRPr="00742054">
        <w:rPr>
          <w:rFonts w:ascii="Times New Roman" w:hAnsi="Times New Roman" w:cs="Times New Roman"/>
          <w:sz w:val="28"/>
          <w:szCs w:val="28"/>
        </w:rPr>
        <w:t>енерговикористання</w:t>
      </w:r>
      <w:proofErr w:type="spellEnd"/>
      <w:r w:rsidRPr="00742054">
        <w:rPr>
          <w:rFonts w:ascii="Times New Roman" w:hAnsi="Times New Roman" w:cs="Times New Roman"/>
          <w:sz w:val="28"/>
          <w:szCs w:val="28"/>
        </w:rPr>
        <w:t xml:space="preserve">, реалізації політики енергоспоживання, створення й удосконалення енергоринку та підвищення ефективності функціонування енергетики в цілому набули особливої актуальності і безпосередньо пов’язані з енергобезпекою країни. </w:t>
      </w:r>
    </w:p>
    <w:p w:rsidR="00853E4C" w:rsidRPr="00742054" w:rsidRDefault="00853E4C" w:rsidP="00853E4C">
      <w:pPr>
        <w:pStyle w:val="a3"/>
        <w:spacing w:after="0"/>
        <w:ind w:left="0"/>
        <w:jc w:val="both"/>
        <w:rPr>
          <w:rFonts w:ascii="Times New Roman" w:hAnsi="Times New Roman" w:cs="Times New Roman"/>
          <w:sz w:val="28"/>
          <w:szCs w:val="28"/>
        </w:rPr>
      </w:pPr>
      <w:r w:rsidRPr="00742054">
        <w:rPr>
          <w:rFonts w:ascii="Times New Roman" w:hAnsi="Times New Roman" w:cs="Times New Roman"/>
          <w:sz w:val="28"/>
          <w:szCs w:val="28"/>
        </w:rPr>
        <w:t xml:space="preserve">    Саме тому енергозбереження на державному рівні визнано одним із пріоритетів економічної політики держави. В умовах залежності економіки України від імпорту паливно-енергетичних ресурсів і тенденції до зростання цін на енергоносії їх ефективне використання стало нагальною потребою.    </w:t>
      </w:r>
    </w:p>
    <w:p w:rsidR="00853E4C" w:rsidRPr="00742054" w:rsidRDefault="00853E4C" w:rsidP="00853E4C">
      <w:pPr>
        <w:pStyle w:val="a3"/>
        <w:spacing w:after="0"/>
        <w:ind w:left="0"/>
        <w:jc w:val="both"/>
        <w:rPr>
          <w:rFonts w:ascii="Times New Roman" w:hAnsi="Times New Roman" w:cs="Times New Roman"/>
          <w:sz w:val="28"/>
          <w:szCs w:val="28"/>
        </w:rPr>
      </w:pPr>
      <w:r w:rsidRPr="00742054">
        <w:rPr>
          <w:rFonts w:ascii="Times New Roman" w:hAnsi="Times New Roman" w:cs="Times New Roman"/>
          <w:sz w:val="28"/>
          <w:szCs w:val="28"/>
        </w:rPr>
        <w:t xml:space="preserve">    Проблема неефективного використання енергоресурсів є в усіх сферах життєдіяльності Солотвинської селищної територіальної громади, а також у бюджетній сфері та в житлово-комунальному господарстві. </w:t>
      </w:r>
    </w:p>
    <w:p w:rsidR="00853E4C" w:rsidRPr="00742054" w:rsidRDefault="00853E4C" w:rsidP="00853E4C">
      <w:pPr>
        <w:pStyle w:val="a3"/>
        <w:spacing w:after="0"/>
        <w:ind w:left="0"/>
        <w:jc w:val="both"/>
        <w:rPr>
          <w:rFonts w:ascii="Times New Roman" w:hAnsi="Times New Roman" w:cs="Times New Roman"/>
          <w:sz w:val="28"/>
          <w:szCs w:val="28"/>
        </w:rPr>
      </w:pPr>
      <w:r w:rsidRPr="00742054">
        <w:rPr>
          <w:rFonts w:ascii="Times New Roman" w:hAnsi="Times New Roman" w:cs="Times New Roman"/>
          <w:sz w:val="28"/>
          <w:szCs w:val="28"/>
        </w:rPr>
        <w:t xml:space="preserve">     Особливо гострою є проблема енергозбереження для бюджетних організацій Солотвинської селищної ради. З одного боку це зумовлено соціальним значенням цих об'єктів, з іншого боку – наявністю морально застарілого обладнання, високою теплопровідністю фасадів і вікон, надмірним споживанням електричної енергії на освітлення та відсутністю реалізації енергозберігаючих заходів, що в свою чергу є одними з основних причин дефіциту коштів у бюджеті громади. </w:t>
      </w:r>
    </w:p>
    <w:p w:rsidR="00853E4C" w:rsidRPr="00742054" w:rsidRDefault="00853E4C" w:rsidP="00853E4C">
      <w:pPr>
        <w:pStyle w:val="a3"/>
        <w:spacing w:after="0"/>
        <w:ind w:left="0"/>
        <w:jc w:val="both"/>
        <w:rPr>
          <w:rFonts w:ascii="Times New Roman" w:hAnsi="Times New Roman" w:cs="Times New Roman"/>
          <w:sz w:val="28"/>
          <w:szCs w:val="28"/>
        </w:rPr>
      </w:pPr>
      <w:r w:rsidRPr="00742054">
        <w:rPr>
          <w:rFonts w:ascii="Times New Roman" w:hAnsi="Times New Roman" w:cs="Times New Roman"/>
          <w:sz w:val="28"/>
          <w:szCs w:val="28"/>
        </w:rPr>
        <w:t xml:space="preserve">     Фізична та моральна зношеність конструкцій та внутрішніх систем стала головною причиною зниження якості комунальних послуг, погіршення комфортності, надійності і безпечності умов перебування відвідувачів у цих закладах. Переважна частина об’єктів соціальної сфери Солотвинської селищної ради побудована в 60—80 роках минулого століття та не відповідає сучасним вимогам щодо </w:t>
      </w:r>
      <w:proofErr w:type="spellStart"/>
      <w:r w:rsidRPr="00742054">
        <w:rPr>
          <w:rFonts w:ascii="Times New Roman" w:hAnsi="Times New Roman" w:cs="Times New Roman"/>
          <w:sz w:val="28"/>
          <w:szCs w:val="28"/>
        </w:rPr>
        <w:t>енергозаощадження</w:t>
      </w:r>
      <w:proofErr w:type="spellEnd"/>
      <w:r w:rsidRPr="00742054">
        <w:rPr>
          <w:rFonts w:ascii="Times New Roman" w:hAnsi="Times New Roman" w:cs="Times New Roman"/>
          <w:sz w:val="28"/>
          <w:szCs w:val="28"/>
        </w:rPr>
        <w:t xml:space="preserve">, відповідно в цих будівлях – низький рівень класу енергоефективності. </w:t>
      </w:r>
    </w:p>
    <w:p w:rsidR="00853E4C" w:rsidRPr="00742054" w:rsidRDefault="00853E4C" w:rsidP="00853E4C">
      <w:pPr>
        <w:pStyle w:val="a3"/>
        <w:spacing w:after="0"/>
        <w:ind w:left="0"/>
        <w:jc w:val="both"/>
        <w:rPr>
          <w:rFonts w:ascii="Times New Roman" w:hAnsi="Times New Roman" w:cs="Times New Roman"/>
          <w:sz w:val="28"/>
          <w:szCs w:val="28"/>
        </w:rPr>
      </w:pPr>
      <w:r w:rsidRPr="00742054">
        <w:rPr>
          <w:rFonts w:ascii="Times New Roman" w:hAnsi="Times New Roman" w:cs="Times New Roman"/>
          <w:sz w:val="28"/>
          <w:szCs w:val="28"/>
        </w:rPr>
        <w:t xml:space="preserve">     Основне споживання енергоносіїв у бюджетних будівлях припадає на опалення, яке пов’язане із значними тепловтратами через вікна, стіни, дах, </w:t>
      </w:r>
      <w:r w:rsidRPr="00742054">
        <w:rPr>
          <w:rFonts w:ascii="Times New Roman" w:hAnsi="Times New Roman" w:cs="Times New Roman"/>
          <w:sz w:val="28"/>
          <w:szCs w:val="28"/>
        </w:rPr>
        <w:lastRenderedPageBreak/>
        <w:t xml:space="preserve">підлогу. Економія ресурсів і зниження тепловтрат у першу чергу досягаються за рахунок </w:t>
      </w:r>
      <w:proofErr w:type="spellStart"/>
      <w:r w:rsidRPr="00742054">
        <w:rPr>
          <w:rFonts w:ascii="Times New Roman" w:hAnsi="Times New Roman" w:cs="Times New Roman"/>
          <w:sz w:val="28"/>
          <w:szCs w:val="28"/>
        </w:rPr>
        <w:t>енергоефективних</w:t>
      </w:r>
      <w:proofErr w:type="spellEnd"/>
      <w:r w:rsidRPr="00742054">
        <w:rPr>
          <w:rFonts w:ascii="Times New Roman" w:hAnsi="Times New Roman" w:cs="Times New Roman"/>
          <w:sz w:val="28"/>
          <w:szCs w:val="28"/>
        </w:rPr>
        <w:t xml:space="preserve"> заходів у системах теплопостачання, опалення, вентиляції і кондиціювання повітря. Здійснення цих заходів пов’язане з проведенням </w:t>
      </w:r>
      <w:proofErr w:type="spellStart"/>
      <w:r w:rsidRPr="00742054">
        <w:rPr>
          <w:rFonts w:ascii="Times New Roman" w:hAnsi="Times New Roman" w:cs="Times New Roman"/>
          <w:sz w:val="28"/>
          <w:szCs w:val="28"/>
        </w:rPr>
        <w:t>термомодернізації</w:t>
      </w:r>
      <w:proofErr w:type="spellEnd"/>
      <w:r w:rsidRPr="00742054">
        <w:rPr>
          <w:rFonts w:ascii="Times New Roman" w:hAnsi="Times New Roman" w:cs="Times New Roman"/>
          <w:sz w:val="28"/>
          <w:szCs w:val="28"/>
        </w:rPr>
        <w:t xml:space="preserve"> будинків через утеплення зовнішніх стін, горищ, дахів тощо, а також заміну вікон та дверей на більш </w:t>
      </w:r>
      <w:proofErr w:type="spellStart"/>
      <w:r w:rsidRPr="00742054">
        <w:rPr>
          <w:rFonts w:ascii="Times New Roman" w:hAnsi="Times New Roman" w:cs="Times New Roman"/>
          <w:sz w:val="28"/>
          <w:szCs w:val="28"/>
        </w:rPr>
        <w:t>енергоефективні</w:t>
      </w:r>
      <w:proofErr w:type="spellEnd"/>
      <w:r w:rsidRPr="00742054">
        <w:rPr>
          <w:rFonts w:ascii="Times New Roman" w:hAnsi="Times New Roman" w:cs="Times New Roman"/>
          <w:sz w:val="28"/>
          <w:szCs w:val="28"/>
        </w:rPr>
        <w:t xml:space="preserve">; збільшення корисного використання енергії за рахунок застосування рекуператорів, терморегуляторів, теплових насосів та інших новітніх енергозберігаючих технологій. Впровадження заходів з </w:t>
      </w:r>
      <w:proofErr w:type="spellStart"/>
      <w:r w:rsidRPr="00742054">
        <w:rPr>
          <w:rFonts w:ascii="Times New Roman" w:hAnsi="Times New Roman" w:cs="Times New Roman"/>
          <w:sz w:val="28"/>
          <w:szCs w:val="28"/>
        </w:rPr>
        <w:t>термомодернізації</w:t>
      </w:r>
      <w:proofErr w:type="spellEnd"/>
      <w:r w:rsidRPr="00742054">
        <w:rPr>
          <w:rFonts w:ascii="Times New Roman" w:hAnsi="Times New Roman" w:cs="Times New Roman"/>
          <w:sz w:val="28"/>
          <w:szCs w:val="28"/>
        </w:rPr>
        <w:t xml:space="preserve"> буде сприяти збільшенню строку експлуатації будівель, зменшенню споживання енергоносіїв та скороченню видатків бюджету селищної територіальної громади на їх оплату. </w:t>
      </w:r>
    </w:p>
    <w:p w:rsidR="00853E4C" w:rsidRPr="00742054" w:rsidRDefault="00853E4C" w:rsidP="00853E4C">
      <w:pPr>
        <w:pStyle w:val="a3"/>
        <w:spacing w:after="0"/>
        <w:ind w:left="0"/>
        <w:jc w:val="both"/>
        <w:rPr>
          <w:rFonts w:ascii="Times New Roman" w:hAnsi="Times New Roman" w:cs="Times New Roman"/>
          <w:sz w:val="28"/>
          <w:szCs w:val="28"/>
        </w:rPr>
      </w:pPr>
    </w:p>
    <w:p w:rsidR="00853E4C" w:rsidRPr="00742054" w:rsidRDefault="00853E4C" w:rsidP="00853E4C">
      <w:pPr>
        <w:widowControl w:val="0"/>
        <w:overflowPunct w:val="0"/>
        <w:autoSpaceDE w:val="0"/>
        <w:autoSpaceDN w:val="0"/>
        <w:adjustRightInd w:val="0"/>
        <w:ind w:firstLine="709"/>
        <w:jc w:val="center"/>
        <w:rPr>
          <w:rFonts w:ascii="Times New Roman" w:hAnsi="Times New Roman" w:cs="Times New Roman"/>
          <w:b/>
          <w:sz w:val="28"/>
          <w:szCs w:val="28"/>
        </w:rPr>
      </w:pPr>
      <w:r w:rsidRPr="00742054">
        <w:rPr>
          <w:rFonts w:ascii="Times New Roman" w:hAnsi="Times New Roman" w:cs="Times New Roman"/>
          <w:b/>
          <w:sz w:val="28"/>
          <w:szCs w:val="28"/>
        </w:rPr>
        <w:t>4. ШЛЯХИ РОЗВ’ЯЗАННЯ ПРОБЛЕМИ</w:t>
      </w:r>
    </w:p>
    <w:p w:rsidR="00853E4C" w:rsidRPr="00742054" w:rsidRDefault="00853E4C" w:rsidP="00853E4C">
      <w:pPr>
        <w:tabs>
          <w:tab w:val="left" w:pos="540"/>
        </w:tabs>
        <w:spacing w:after="0"/>
        <w:ind w:firstLine="709"/>
        <w:jc w:val="both"/>
        <w:rPr>
          <w:rFonts w:ascii="Times New Roman" w:hAnsi="Times New Roman" w:cs="Times New Roman"/>
          <w:sz w:val="28"/>
          <w:szCs w:val="28"/>
        </w:rPr>
      </w:pPr>
      <w:r w:rsidRPr="00742054">
        <w:rPr>
          <w:rFonts w:ascii="Times New Roman" w:hAnsi="Times New Roman" w:cs="Times New Roman"/>
          <w:color w:val="000000"/>
          <w:sz w:val="28"/>
          <w:szCs w:val="28"/>
          <w:lang w:eastAsia="uk-UA"/>
        </w:rPr>
        <w:t>Нестабільність на енергетичному ринку стимулює до рішучих дій. Я</w:t>
      </w:r>
      <w:r w:rsidRPr="00742054">
        <w:rPr>
          <w:rFonts w:ascii="Times New Roman" w:hAnsi="Times New Roman" w:cs="Times New Roman"/>
          <w:sz w:val="28"/>
          <w:szCs w:val="28"/>
        </w:rPr>
        <w:t>кщо для промислового виробництва реальним результатом енергозбереження є зниження енергоємності продукції, то в бюджетній сфері контролювати та стимулювати економію енергоресурсів складніше. Саме тому</w:t>
      </w:r>
      <w:r w:rsidRPr="00742054">
        <w:rPr>
          <w:rFonts w:ascii="Times New Roman" w:hAnsi="Times New Roman" w:cs="Times New Roman"/>
          <w:color w:val="000000"/>
          <w:sz w:val="28"/>
          <w:szCs w:val="28"/>
        </w:rPr>
        <w:t xml:space="preserve"> у Програмі</w:t>
      </w:r>
      <w:r w:rsidRPr="00742054">
        <w:rPr>
          <w:rFonts w:ascii="Times New Roman" w:hAnsi="Times New Roman" w:cs="Times New Roman"/>
          <w:sz w:val="28"/>
          <w:szCs w:val="28"/>
        </w:rPr>
        <w:t xml:space="preserve"> передбачено заходи з енергозбереження у бюджетній сфері області. Суб'єктами Програми у сфері енергозбереження є бюджетні установи галузей освіти, охорони здоров’я, культури, соціального захисту населення області та адміністративних будівель селищної ради. </w:t>
      </w:r>
    </w:p>
    <w:p w:rsidR="00853E4C" w:rsidRPr="00742054" w:rsidRDefault="00853E4C" w:rsidP="00853E4C">
      <w:pPr>
        <w:tabs>
          <w:tab w:val="left" w:pos="540"/>
        </w:tabs>
        <w:spacing w:after="0"/>
        <w:ind w:firstLine="709"/>
        <w:jc w:val="both"/>
        <w:rPr>
          <w:rFonts w:ascii="Times New Roman" w:hAnsi="Times New Roman" w:cs="Times New Roman"/>
          <w:color w:val="000000"/>
          <w:sz w:val="28"/>
          <w:szCs w:val="28"/>
          <w:lang w:eastAsia="uk-UA"/>
        </w:rPr>
      </w:pPr>
      <w:r w:rsidRPr="00742054">
        <w:rPr>
          <w:rFonts w:ascii="Times New Roman" w:hAnsi="Times New Roman" w:cs="Times New Roman"/>
          <w:color w:val="000000"/>
          <w:sz w:val="28"/>
          <w:szCs w:val="28"/>
          <w:lang w:eastAsia="uk-UA"/>
        </w:rPr>
        <w:t xml:space="preserve">В </w:t>
      </w:r>
      <w:proofErr w:type="spellStart"/>
      <w:r w:rsidRPr="00742054">
        <w:rPr>
          <w:rFonts w:ascii="Times New Roman" w:hAnsi="Times New Roman" w:cs="Times New Roman"/>
          <w:color w:val="000000"/>
          <w:sz w:val="28"/>
          <w:szCs w:val="28"/>
          <w:lang w:eastAsia="uk-UA"/>
        </w:rPr>
        <w:t>Солотвинській</w:t>
      </w:r>
      <w:proofErr w:type="spellEnd"/>
      <w:r w:rsidRPr="00742054">
        <w:rPr>
          <w:rFonts w:ascii="Times New Roman" w:hAnsi="Times New Roman" w:cs="Times New Roman"/>
          <w:color w:val="000000"/>
          <w:sz w:val="28"/>
          <w:szCs w:val="28"/>
          <w:lang w:eastAsia="uk-UA"/>
        </w:rPr>
        <w:t xml:space="preserve"> громаді налічується </w:t>
      </w:r>
      <w:r w:rsidRPr="00742054">
        <w:rPr>
          <w:rFonts w:ascii="Times New Roman" w:hAnsi="Times New Roman" w:cs="Times New Roman"/>
          <w:sz w:val="28"/>
          <w:szCs w:val="28"/>
        </w:rPr>
        <w:t>57</w:t>
      </w:r>
      <w:r w:rsidRPr="00742054">
        <w:rPr>
          <w:rFonts w:ascii="Times New Roman" w:hAnsi="Times New Roman" w:cs="Times New Roman"/>
          <w:color w:val="000000"/>
          <w:sz w:val="28"/>
          <w:szCs w:val="28"/>
          <w:lang w:eastAsia="uk-UA"/>
        </w:rPr>
        <w:t xml:space="preserve"> бюджетних установ, які фінансуються з місцевого бюджету та використовують енергоносії, зокрема для опалення:  23 установи  – природний газ, 11 установ – теплоносії,  18 установ– дрова (</w:t>
      </w:r>
      <w:proofErr w:type="spellStart"/>
      <w:r w:rsidRPr="00742054">
        <w:rPr>
          <w:rFonts w:ascii="Times New Roman" w:hAnsi="Times New Roman" w:cs="Times New Roman"/>
          <w:color w:val="000000"/>
          <w:sz w:val="28"/>
          <w:szCs w:val="28"/>
          <w:lang w:eastAsia="uk-UA"/>
        </w:rPr>
        <w:t>пелети</w:t>
      </w:r>
      <w:proofErr w:type="spellEnd"/>
      <w:r w:rsidRPr="00742054">
        <w:rPr>
          <w:rFonts w:ascii="Times New Roman" w:hAnsi="Times New Roman" w:cs="Times New Roman"/>
          <w:color w:val="000000"/>
          <w:sz w:val="28"/>
          <w:szCs w:val="28"/>
          <w:lang w:eastAsia="uk-UA"/>
        </w:rPr>
        <w:t>, брикети) та інше. Усі бюджетні установи споживають електроенергію.</w:t>
      </w:r>
    </w:p>
    <w:p w:rsidR="00853E4C" w:rsidRPr="00742054" w:rsidRDefault="00853E4C" w:rsidP="00853E4C">
      <w:pPr>
        <w:tabs>
          <w:tab w:val="left" w:pos="6237"/>
        </w:tabs>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Основними проблемами у закладах бюджетної сфери з точки зору енергоефективності є: </w:t>
      </w:r>
    </w:p>
    <w:p w:rsidR="00853E4C" w:rsidRPr="00742054" w:rsidRDefault="00853E4C" w:rsidP="00853E4C">
      <w:pPr>
        <w:widowControl w:val="0"/>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1. </w:t>
      </w:r>
      <w:r w:rsidRPr="00742054">
        <w:rPr>
          <w:rFonts w:ascii="Times New Roman" w:hAnsi="Times New Roman" w:cs="Times New Roman"/>
          <w:color w:val="000000"/>
          <w:sz w:val="28"/>
          <w:szCs w:val="28"/>
          <w:lang w:eastAsia="uk-UA"/>
        </w:rPr>
        <w:t>Відсутність системи автоматизованого збору інформації, регулювання споживання  теплової енергії, газопостачання, електроенергії, водопостачання.</w:t>
      </w:r>
    </w:p>
    <w:p w:rsidR="00853E4C" w:rsidRPr="00742054" w:rsidRDefault="00853E4C" w:rsidP="00853E4C">
      <w:pPr>
        <w:widowControl w:val="0"/>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2. Реалізація енергозберігаючих заходів без проведення </w:t>
      </w:r>
      <w:proofErr w:type="spellStart"/>
      <w:r w:rsidRPr="00742054">
        <w:rPr>
          <w:rFonts w:ascii="Times New Roman" w:hAnsi="Times New Roman" w:cs="Times New Roman"/>
          <w:sz w:val="28"/>
          <w:szCs w:val="28"/>
        </w:rPr>
        <w:t>енерго-аудитів</w:t>
      </w:r>
      <w:proofErr w:type="spellEnd"/>
      <w:r w:rsidRPr="00742054">
        <w:rPr>
          <w:rFonts w:ascii="Times New Roman" w:hAnsi="Times New Roman" w:cs="Times New Roman"/>
          <w:sz w:val="28"/>
          <w:szCs w:val="28"/>
        </w:rPr>
        <w:t>, що призводить до неефективного використання бюджетних коштів.</w:t>
      </w:r>
    </w:p>
    <w:p w:rsidR="00853E4C" w:rsidRPr="00742054" w:rsidRDefault="00853E4C" w:rsidP="00853E4C">
      <w:pPr>
        <w:widowControl w:val="0"/>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3. Нераціональне впровадження точкових енергозберігаючих заходів без комплексного вирішення проблеми енергозбереження. </w:t>
      </w:r>
    </w:p>
    <w:p w:rsidR="00853E4C" w:rsidRPr="00742054" w:rsidRDefault="00853E4C" w:rsidP="00853E4C">
      <w:pPr>
        <w:widowControl w:val="0"/>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4. Фізичне та моральне старіння систем </w:t>
      </w:r>
      <w:proofErr w:type="spellStart"/>
      <w:r w:rsidRPr="00742054">
        <w:rPr>
          <w:rFonts w:ascii="Times New Roman" w:hAnsi="Times New Roman" w:cs="Times New Roman"/>
          <w:sz w:val="28"/>
          <w:szCs w:val="28"/>
        </w:rPr>
        <w:t>теплозабезпечення</w:t>
      </w:r>
      <w:proofErr w:type="spellEnd"/>
      <w:r w:rsidRPr="00742054">
        <w:rPr>
          <w:rFonts w:ascii="Times New Roman" w:hAnsi="Times New Roman" w:cs="Times New Roman"/>
          <w:sz w:val="28"/>
          <w:szCs w:val="28"/>
        </w:rPr>
        <w:t xml:space="preserve">, конструкцій та </w:t>
      </w:r>
      <w:proofErr w:type="spellStart"/>
      <w:r w:rsidRPr="00742054">
        <w:rPr>
          <w:rFonts w:ascii="Times New Roman" w:hAnsi="Times New Roman" w:cs="Times New Roman"/>
          <w:sz w:val="28"/>
          <w:szCs w:val="28"/>
        </w:rPr>
        <w:t>внутрішньобудинкових</w:t>
      </w:r>
      <w:proofErr w:type="spellEnd"/>
      <w:r w:rsidRPr="00742054">
        <w:rPr>
          <w:rFonts w:ascii="Times New Roman" w:hAnsi="Times New Roman" w:cs="Times New Roman"/>
          <w:sz w:val="28"/>
          <w:szCs w:val="28"/>
        </w:rPr>
        <w:t xml:space="preserve"> інженерних систем будівель, низькі теплозахисні властивості </w:t>
      </w:r>
      <w:proofErr w:type="spellStart"/>
      <w:r w:rsidRPr="00742054">
        <w:rPr>
          <w:rFonts w:ascii="Times New Roman" w:hAnsi="Times New Roman" w:cs="Times New Roman"/>
          <w:sz w:val="28"/>
          <w:szCs w:val="28"/>
        </w:rPr>
        <w:t>огороджуючих</w:t>
      </w:r>
      <w:proofErr w:type="spellEnd"/>
      <w:r w:rsidRPr="00742054">
        <w:rPr>
          <w:rFonts w:ascii="Times New Roman" w:hAnsi="Times New Roman" w:cs="Times New Roman"/>
          <w:sz w:val="28"/>
          <w:szCs w:val="28"/>
        </w:rPr>
        <w:t xml:space="preserve"> конструкцій та інше.</w:t>
      </w:r>
    </w:p>
    <w:p w:rsidR="00853E4C" w:rsidRPr="00742054" w:rsidRDefault="00853E4C" w:rsidP="00853E4C">
      <w:pPr>
        <w:widowControl w:val="0"/>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 5. Невідповідність сучасним нормам системи електричного освітлення будівель та інше.</w:t>
      </w:r>
    </w:p>
    <w:p w:rsidR="00853E4C" w:rsidRPr="00742054" w:rsidRDefault="00853E4C" w:rsidP="00853E4C">
      <w:pPr>
        <w:widowControl w:val="0"/>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6. Недостатність коштів на впровадження комплексних </w:t>
      </w:r>
      <w:r w:rsidRPr="00742054">
        <w:rPr>
          <w:rFonts w:ascii="Times New Roman" w:hAnsi="Times New Roman" w:cs="Times New Roman"/>
          <w:sz w:val="28"/>
          <w:szCs w:val="28"/>
        </w:rPr>
        <w:lastRenderedPageBreak/>
        <w:t>енергозберігаючих заходів.</w:t>
      </w:r>
    </w:p>
    <w:p w:rsidR="00853E4C" w:rsidRPr="00742054" w:rsidRDefault="00853E4C" w:rsidP="00853E4C">
      <w:pPr>
        <w:spacing w:after="0"/>
        <w:ind w:firstLine="709"/>
        <w:jc w:val="both"/>
        <w:rPr>
          <w:rFonts w:ascii="Times New Roman" w:hAnsi="Times New Roman" w:cs="Times New Roman"/>
          <w:sz w:val="28"/>
          <w:szCs w:val="28"/>
          <w:lang w:eastAsia="uk-UA"/>
        </w:rPr>
      </w:pPr>
      <w:r w:rsidRPr="00742054">
        <w:rPr>
          <w:rFonts w:ascii="Times New Roman" w:hAnsi="Times New Roman" w:cs="Times New Roman"/>
          <w:sz w:val="28"/>
          <w:szCs w:val="28"/>
          <w:lang w:eastAsia="uk-UA"/>
        </w:rPr>
        <w:t xml:space="preserve">Енергетичний менеджмент є основним інструментом скорочення споживання енергії та підвищення ефективності її використання, що дає змогу отримати детальну картину споживання енергоресурсів і дати оцінку </w:t>
      </w:r>
      <w:proofErr w:type="spellStart"/>
      <w:r w:rsidRPr="00742054">
        <w:rPr>
          <w:rFonts w:ascii="Times New Roman" w:hAnsi="Times New Roman" w:cs="Times New Roman"/>
          <w:sz w:val="28"/>
          <w:szCs w:val="28"/>
          <w:lang w:eastAsia="uk-UA"/>
        </w:rPr>
        <w:t>проєктам</w:t>
      </w:r>
      <w:proofErr w:type="spellEnd"/>
      <w:r w:rsidRPr="00742054">
        <w:rPr>
          <w:rFonts w:ascii="Times New Roman" w:hAnsi="Times New Roman" w:cs="Times New Roman"/>
          <w:sz w:val="28"/>
          <w:szCs w:val="28"/>
          <w:lang w:eastAsia="uk-UA"/>
        </w:rPr>
        <w:t xml:space="preserve">, які заплановано впроваджувати. </w:t>
      </w:r>
    </w:p>
    <w:p w:rsidR="00853E4C" w:rsidRPr="00742054" w:rsidRDefault="00853E4C" w:rsidP="00853E4C">
      <w:pPr>
        <w:tabs>
          <w:tab w:val="left" w:pos="0"/>
        </w:tabs>
        <w:spacing w:after="0"/>
        <w:jc w:val="both"/>
        <w:rPr>
          <w:rFonts w:ascii="Times New Roman" w:hAnsi="Times New Roman" w:cs="Times New Roman"/>
          <w:sz w:val="28"/>
          <w:szCs w:val="28"/>
        </w:rPr>
      </w:pPr>
      <w:r w:rsidRPr="00742054">
        <w:rPr>
          <w:rFonts w:ascii="Times New Roman" w:hAnsi="Times New Roman" w:cs="Times New Roman"/>
          <w:sz w:val="28"/>
          <w:szCs w:val="28"/>
        </w:rPr>
        <w:tab/>
        <w:t xml:space="preserve">Запровадження системи </w:t>
      </w:r>
      <w:proofErr w:type="spellStart"/>
      <w:r w:rsidRPr="00742054">
        <w:rPr>
          <w:rFonts w:ascii="Times New Roman" w:hAnsi="Times New Roman" w:cs="Times New Roman"/>
          <w:sz w:val="28"/>
          <w:szCs w:val="28"/>
        </w:rPr>
        <w:t>енергомоніторингу</w:t>
      </w:r>
      <w:proofErr w:type="spellEnd"/>
      <w:r w:rsidRPr="00742054">
        <w:rPr>
          <w:rFonts w:ascii="Times New Roman" w:hAnsi="Times New Roman" w:cs="Times New Roman"/>
          <w:sz w:val="28"/>
          <w:szCs w:val="28"/>
        </w:rPr>
        <w:t xml:space="preserve"> у бюджетних будівлях області є першим кроком на шляху до запровадження комплексної системи </w:t>
      </w:r>
      <w:proofErr w:type="spellStart"/>
      <w:r w:rsidRPr="00742054">
        <w:rPr>
          <w:rFonts w:ascii="Times New Roman" w:hAnsi="Times New Roman" w:cs="Times New Roman"/>
          <w:sz w:val="28"/>
          <w:szCs w:val="28"/>
        </w:rPr>
        <w:t>енергоменеджменту</w:t>
      </w:r>
      <w:proofErr w:type="spellEnd"/>
      <w:r w:rsidRPr="00742054">
        <w:rPr>
          <w:rFonts w:ascii="Times New Roman" w:hAnsi="Times New Roman" w:cs="Times New Roman"/>
          <w:sz w:val="28"/>
          <w:szCs w:val="28"/>
        </w:rPr>
        <w:t xml:space="preserve">. </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Основними завданнями енергетичного моніторингу в бюджетних будівлях є:</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здійснення обліку, контролю, планування, нормування та аналізування витрат паливно-енергетичних ресурсів;</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здійснення моніторингу та коригувальних дій у сфері енергоефективності;</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інформування, стимулювання та навчання управлінського та технічного персоналу у сфері енергозбереження;</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зниження видатків на паливно-енергетичні та інші ресурси;</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управління споживанням паливно-енергетичних ресурсів і їх раціональне використання;</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проведення внутрішніх енергетичних аудитів, впровадження енергозберігаючих заходів;</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виявлення технічних особливостей окремих споруд і планування усунення причин підвищеного енергоспоживання ними;</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t xml:space="preserve">планування інвестиційних заходів та модернізації будівель у математично вивіреній пріоритетності. </w:t>
      </w:r>
    </w:p>
    <w:p w:rsidR="00853E4C" w:rsidRPr="00742054" w:rsidRDefault="00853E4C" w:rsidP="00853E4C">
      <w:pPr>
        <w:spacing w:after="0"/>
        <w:jc w:val="both"/>
        <w:rPr>
          <w:rFonts w:ascii="Times New Roman" w:hAnsi="Times New Roman" w:cs="Times New Roman"/>
          <w:sz w:val="28"/>
          <w:szCs w:val="28"/>
        </w:rPr>
      </w:pPr>
      <w:r w:rsidRPr="00742054">
        <w:rPr>
          <w:rFonts w:ascii="Times New Roman" w:hAnsi="Times New Roman" w:cs="Times New Roman"/>
          <w:sz w:val="28"/>
          <w:szCs w:val="28"/>
        </w:rPr>
        <w:tab/>
      </w:r>
      <w:proofErr w:type="spellStart"/>
      <w:r w:rsidRPr="00742054">
        <w:rPr>
          <w:rFonts w:ascii="Times New Roman" w:hAnsi="Times New Roman" w:cs="Times New Roman"/>
          <w:sz w:val="28"/>
          <w:szCs w:val="28"/>
        </w:rPr>
        <w:t>Енергомоніторинг</w:t>
      </w:r>
      <w:proofErr w:type="spellEnd"/>
      <w:r w:rsidRPr="00742054">
        <w:rPr>
          <w:rFonts w:ascii="Times New Roman" w:hAnsi="Times New Roman" w:cs="Times New Roman"/>
          <w:sz w:val="28"/>
          <w:szCs w:val="28"/>
        </w:rPr>
        <w:t xml:space="preserve"> у всьому світі є частиною системи експлуатації будівель. Правильно організоване утримання і експлуатація будівель уже самі по собі передбачають </w:t>
      </w:r>
      <w:proofErr w:type="spellStart"/>
      <w:r w:rsidRPr="00742054">
        <w:rPr>
          <w:rFonts w:ascii="Times New Roman" w:hAnsi="Times New Roman" w:cs="Times New Roman"/>
          <w:sz w:val="28"/>
          <w:szCs w:val="28"/>
        </w:rPr>
        <w:t>енергоощадність</w:t>
      </w:r>
      <w:proofErr w:type="spellEnd"/>
      <w:r w:rsidRPr="00742054">
        <w:rPr>
          <w:rFonts w:ascii="Times New Roman" w:hAnsi="Times New Roman" w:cs="Times New Roman"/>
          <w:sz w:val="28"/>
          <w:szCs w:val="28"/>
        </w:rPr>
        <w:t xml:space="preserve">. А щоденний моніторинг споживання енергоносіїв дає можливість запровадити їх раціональне використання, швидко виявляти аварії на комунікаціях та усувати останні, вираховувати «слабкі місця», мінімізувати «людський фактор» тощо. Все це в сукупності дає можливість заощадити як мінімум 3% від загального енергоспоживання. </w:t>
      </w:r>
    </w:p>
    <w:p w:rsidR="00853E4C" w:rsidRPr="00742054" w:rsidRDefault="00853E4C" w:rsidP="00853E4C">
      <w:pPr>
        <w:spacing w:after="0"/>
        <w:ind w:firstLine="709"/>
        <w:jc w:val="both"/>
        <w:rPr>
          <w:rFonts w:ascii="Times New Roman" w:hAnsi="Times New Roman" w:cs="Times New Roman"/>
          <w:sz w:val="28"/>
          <w:szCs w:val="28"/>
          <w:lang w:eastAsia="uk-UA"/>
        </w:rPr>
      </w:pPr>
      <w:r w:rsidRPr="00742054">
        <w:rPr>
          <w:rFonts w:ascii="Times New Roman" w:hAnsi="Times New Roman" w:cs="Times New Roman"/>
          <w:sz w:val="28"/>
          <w:szCs w:val="28"/>
          <w:lang w:eastAsia="uk-UA"/>
        </w:rPr>
        <w:t>Для ефективного управління енергоспоживанням у бюджетній сфері в кожному закладі повинні бути призначені особи (</w:t>
      </w:r>
      <w:proofErr w:type="spellStart"/>
      <w:r w:rsidRPr="00742054">
        <w:rPr>
          <w:rFonts w:ascii="Times New Roman" w:hAnsi="Times New Roman" w:cs="Times New Roman"/>
          <w:sz w:val="28"/>
          <w:szCs w:val="28"/>
          <w:lang w:eastAsia="uk-UA"/>
        </w:rPr>
        <w:t>енергоменеджери</w:t>
      </w:r>
      <w:proofErr w:type="spellEnd"/>
      <w:r w:rsidRPr="00742054">
        <w:rPr>
          <w:rFonts w:ascii="Times New Roman" w:hAnsi="Times New Roman" w:cs="Times New Roman"/>
          <w:sz w:val="28"/>
          <w:szCs w:val="28"/>
          <w:lang w:eastAsia="uk-UA"/>
        </w:rPr>
        <w:t>), які повинні мати безпосередній вплив на енергоспоживання закладами.</w:t>
      </w:r>
    </w:p>
    <w:p w:rsidR="00853E4C" w:rsidRDefault="00853E4C" w:rsidP="00853E4C">
      <w:pPr>
        <w:spacing w:after="0"/>
        <w:ind w:firstLine="709"/>
        <w:jc w:val="both"/>
        <w:rPr>
          <w:rFonts w:ascii="Times New Roman" w:hAnsi="Times New Roman" w:cs="Times New Roman"/>
          <w:sz w:val="28"/>
          <w:szCs w:val="28"/>
          <w:lang w:eastAsia="uk-UA"/>
        </w:rPr>
      </w:pPr>
      <w:r w:rsidRPr="00742054">
        <w:rPr>
          <w:rFonts w:ascii="Times New Roman" w:hAnsi="Times New Roman" w:cs="Times New Roman"/>
          <w:sz w:val="28"/>
          <w:szCs w:val="28"/>
          <w:lang w:eastAsia="uk-UA"/>
        </w:rPr>
        <w:t xml:space="preserve">Постійне підвищення кваліфікації </w:t>
      </w:r>
      <w:proofErr w:type="spellStart"/>
      <w:r w:rsidRPr="00742054">
        <w:rPr>
          <w:rFonts w:ascii="Times New Roman" w:hAnsi="Times New Roman" w:cs="Times New Roman"/>
          <w:sz w:val="28"/>
          <w:szCs w:val="28"/>
          <w:lang w:eastAsia="uk-UA"/>
        </w:rPr>
        <w:t>енергоменеджерів</w:t>
      </w:r>
      <w:proofErr w:type="spellEnd"/>
      <w:r w:rsidRPr="00742054">
        <w:rPr>
          <w:rFonts w:ascii="Times New Roman" w:hAnsi="Times New Roman" w:cs="Times New Roman"/>
          <w:sz w:val="28"/>
          <w:szCs w:val="28"/>
          <w:lang w:eastAsia="uk-UA"/>
        </w:rPr>
        <w:t>, розширення їх бази знань та обізнаності щодо ефективного використання енергоресурсів є запорукою якісного управління витратами й усунення випадків нераціонального використання енергетичних ресурсів.</w:t>
      </w:r>
    </w:p>
    <w:p w:rsidR="00853E4C" w:rsidRDefault="00853E4C" w:rsidP="00853E4C">
      <w:pPr>
        <w:spacing w:after="0"/>
        <w:ind w:firstLine="709"/>
        <w:jc w:val="both"/>
        <w:rPr>
          <w:rFonts w:ascii="Times New Roman" w:hAnsi="Times New Roman" w:cs="Times New Roman"/>
          <w:sz w:val="28"/>
          <w:szCs w:val="28"/>
          <w:lang w:eastAsia="uk-UA"/>
        </w:rPr>
      </w:pPr>
    </w:p>
    <w:p w:rsidR="00853E4C" w:rsidRPr="00742054" w:rsidRDefault="00853E4C" w:rsidP="00853E4C">
      <w:pPr>
        <w:spacing w:after="0"/>
        <w:ind w:firstLine="709"/>
        <w:jc w:val="both"/>
        <w:rPr>
          <w:rFonts w:ascii="Times New Roman" w:hAnsi="Times New Roman" w:cs="Times New Roman"/>
          <w:sz w:val="28"/>
          <w:szCs w:val="28"/>
          <w:lang w:eastAsia="uk-UA"/>
        </w:rPr>
      </w:pPr>
    </w:p>
    <w:p w:rsidR="00853E4C" w:rsidRPr="00742054" w:rsidRDefault="00853E4C" w:rsidP="00853E4C">
      <w:pPr>
        <w:pStyle w:val="a3"/>
        <w:numPr>
          <w:ilvl w:val="0"/>
          <w:numId w:val="3"/>
        </w:numPr>
        <w:spacing w:after="0"/>
        <w:jc w:val="center"/>
        <w:rPr>
          <w:rFonts w:ascii="Times New Roman" w:hAnsi="Times New Roman" w:cs="Times New Roman"/>
          <w:b/>
          <w:sz w:val="28"/>
          <w:szCs w:val="28"/>
        </w:rPr>
      </w:pPr>
      <w:r w:rsidRPr="00742054">
        <w:rPr>
          <w:rFonts w:ascii="Times New Roman" w:hAnsi="Times New Roman" w:cs="Times New Roman"/>
          <w:b/>
          <w:sz w:val="28"/>
          <w:szCs w:val="28"/>
        </w:rPr>
        <w:lastRenderedPageBreak/>
        <w:t>МЕТА, ЗАВДАННЯ ТА ЦІЛІ ПРОГРАМИ</w:t>
      </w:r>
    </w:p>
    <w:p w:rsidR="00853E4C" w:rsidRPr="00742054" w:rsidRDefault="00853E4C" w:rsidP="00853E4C">
      <w:pPr>
        <w:pStyle w:val="a3"/>
        <w:spacing w:after="0"/>
        <w:ind w:left="1070"/>
        <w:rPr>
          <w:rFonts w:ascii="Times New Roman" w:hAnsi="Times New Roman" w:cs="Times New Roman"/>
          <w:b/>
          <w:sz w:val="28"/>
          <w:szCs w:val="28"/>
        </w:rPr>
      </w:pPr>
      <w:r w:rsidRPr="00742054">
        <w:rPr>
          <w:rFonts w:ascii="Times New Roman" w:hAnsi="Times New Roman" w:cs="Times New Roman"/>
          <w:b/>
          <w:sz w:val="28"/>
          <w:szCs w:val="28"/>
        </w:rPr>
        <w:t xml:space="preserve"> </w:t>
      </w:r>
    </w:p>
    <w:p w:rsidR="00853E4C" w:rsidRPr="00742054" w:rsidRDefault="00853E4C" w:rsidP="00853E4C">
      <w:pPr>
        <w:spacing w:after="0"/>
        <w:jc w:val="both"/>
        <w:rPr>
          <w:rFonts w:ascii="Times New Roman" w:hAnsi="Times New Roman" w:cs="Times New Roman"/>
          <w:b/>
          <w:sz w:val="28"/>
          <w:szCs w:val="28"/>
        </w:rPr>
      </w:pPr>
      <w:r w:rsidRPr="00742054">
        <w:rPr>
          <w:rFonts w:ascii="Times New Roman" w:hAnsi="Times New Roman" w:cs="Times New Roman"/>
          <w:sz w:val="28"/>
          <w:szCs w:val="28"/>
        </w:rPr>
        <w:t xml:space="preserve">       </w:t>
      </w:r>
      <w:r w:rsidRPr="00742054">
        <w:rPr>
          <w:rFonts w:ascii="Times New Roman" w:hAnsi="Times New Roman" w:cs="Times New Roman"/>
          <w:b/>
          <w:sz w:val="28"/>
          <w:szCs w:val="28"/>
        </w:rPr>
        <w:t xml:space="preserve">Головною метою Програми є: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підвищення якості енергетичних послуг, оптимізація споживання </w:t>
      </w:r>
      <w:proofErr w:type="spellStart"/>
      <w:r w:rsidRPr="00742054">
        <w:rPr>
          <w:rFonts w:ascii="Times New Roman" w:hAnsi="Times New Roman" w:cs="Times New Roman"/>
          <w:sz w:val="28"/>
          <w:szCs w:val="28"/>
        </w:rPr>
        <w:t>паливноенергетичних</w:t>
      </w:r>
      <w:proofErr w:type="spellEnd"/>
      <w:r w:rsidRPr="00742054">
        <w:rPr>
          <w:rFonts w:ascii="Times New Roman" w:hAnsi="Times New Roman" w:cs="Times New Roman"/>
          <w:sz w:val="28"/>
          <w:szCs w:val="28"/>
        </w:rPr>
        <w:t xml:space="preserve"> ресурсів із збільшенням частки нетрадиційних видів палива та відновлюваних джерел енергії;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підвищення енергоефективності в бюджетній та житлово-комунальній сферах;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скорочення видатків з бюджету селищної територіальної громади на оплату енергоресурсів;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збільшення обсягів інвестицій у </w:t>
      </w:r>
      <w:proofErr w:type="spellStart"/>
      <w:r w:rsidRPr="00742054">
        <w:rPr>
          <w:rFonts w:ascii="Times New Roman" w:hAnsi="Times New Roman" w:cs="Times New Roman"/>
          <w:sz w:val="28"/>
          <w:szCs w:val="28"/>
        </w:rPr>
        <w:t>енергоефективну</w:t>
      </w:r>
      <w:proofErr w:type="spellEnd"/>
      <w:r w:rsidRPr="00742054">
        <w:rPr>
          <w:rFonts w:ascii="Times New Roman" w:hAnsi="Times New Roman" w:cs="Times New Roman"/>
          <w:sz w:val="28"/>
          <w:szCs w:val="28"/>
        </w:rPr>
        <w:t xml:space="preserve"> модернізацію та відновлювану енергію; </w:t>
      </w:r>
    </w:p>
    <w:p w:rsidR="00853E4C" w:rsidRPr="00742054" w:rsidRDefault="00853E4C" w:rsidP="00853E4C">
      <w:pPr>
        <w:spacing w:after="0"/>
        <w:ind w:left="375"/>
        <w:jc w:val="both"/>
        <w:rPr>
          <w:rFonts w:ascii="Times New Roman" w:hAnsi="Times New Roman" w:cs="Times New Roman"/>
          <w:sz w:val="28"/>
          <w:szCs w:val="28"/>
        </w:rPr>
      </w:pPr>
      <w:r w:rsidRPr="00742054">
        <w:rPr>
          <w:rFonts w:ascii="Times New Roman" w:hAnsi="Times New Roman" w:cs="Times New Roman"/>
          <w:b/>
          <w:sz w:val="28"/>
          <w:szCs w:val="28"/>
        </w:rPr>
        <w:t>Завдання Програми</w:t>
      </w:r>
      <w:r w:rsidRPr="00742054">
        <w:rPr>
          <w:rFonts w:ascii="Times New Roman" w:hAnsi="Times New Roman" w:cs="Times New Roman"/>
          <w:sz w:val="28"/>
          <w:szCs w:val="28"/>
        </w:rPr>
        <w:t xml:space="preserve">: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формування ощадливого стилю життя – перехід на енергоощадні технології та матеріали;</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 удосконалення системи енергетичного менеджменту, моніторингу енергоспоживання;</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 створення інформаційно-консультаційної підтримки у сфері енергоефективності та екологічної безпеки;</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 розробка основних напрямків роботи у сфері енергоефективності та енергозбереження на території громади;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створення ефективної системи фінансування заходів з енергозбереження, які потребують першочергового впровадження;</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 мінімізація втрат енергії в будівлях Солотвинської селищної ради;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розвиток альтернативної енергетики;</w:t>
      </w:r>
    </w:p>
    <w:p w:rsidR="00853E4C" w:rsidRPr="00742054" w:rsidRDefault="00853E4C" w:rsidP="00853E4C">
      <w:pPr>
        <w:pStyle w:val="a3"/>
        <w:numPr>
          <w:ilvl w:val="0"/>
          <w:numId w:val="2"/>
        </w:numPr>
        <w:overflowPunct w:val="0"/>
        <w:autoSpaceDE w:val="0"/>
        <w:autoSpaceDN w:val="0"/>
        <w:adjustRightInd w:val="0"/>
        <w:jc w:val="both"/>
        <w:rPr>
          <w:rFonts w:ascii="Times New Roman" w:eastAsia="SimSun" w:hAnsi="Times New Roman" w:cs="Times New Roman"/>
          <w:sz w:val="28"/>
          <w:szCs w:val="28"/>
        </w:rPr>
      </w:pPr>
      <w:r w:rsidRPr="00742054">
        <w:rPr>
          <w:rFonts w:ascii="Times New Roman" w:eastAsia="SimSun" w:hAnsi="Times New Roman" w:cs="Times New Roman"/>
          <w:sz w:val="28"/>
          <w:szCs w:val="28"/>
          <w:lang w:val="hr-HR"/>
        </w:rPr>
        <w:t>підтримка місцевих органів виконавчої влади і органів місцевого самоврядування області щодо організації та координації дій, спрямованих на підвищення енергоефективності й розвитку відновлюваної енергетики</w:t>
      </w:r>
      <w:r w:rsidRPr="00742054">
        <w:rPr>
          <w:rFonts w:ascii="Times New Roman" w:eastAsia="SimSun" w:hAnsi="Times New Roman" w:cs="Times New Roman"/>
          <w:sz w:val="28"/>
          <w:szCs w:val="28"/>
        </w:rPr>
        <w:t>;</w:t>
      </w:r>
    </w:p>
    <w:p w:rsidR="00853E4C" w:rsidRPr="00742054" w:rsidRDefault="00853E4C" w:rsidP="00853E4C">
      <w:pPr>
        <w:pStyle w:val="a3"/>
        <w:numPr>
          <w:ilvl w:val="0"/>
          <w:numId w:val="2"/>
        </w:numPr>
        <w:overflowPunct w:val="0"/>
        <w:autoSpaceDE w:val="0"/>
        <w:autoSpaceDN w:val="0"/>
        <w:adjustRightInd w:val="0"/>
        <w:jc w:val="both"/>
        <w:rPr>
          <w:rFonts w:ascii="Times New Roman" w:eastAsia="SimSun" w:hAnsi="Times New Roman" w:cs="Times New Roman"/>
          <w:sz w:val="28"/>
          <w:szCs w:val="28"/>
          <w:lang w:val="hr-HR"/>
        </w:rPr>
      </w:pPr>
      <w:r w:rsidRPr="00742054">
        <w:rPr>
          <w:rFonts w:ascii="Times New Roman" w:eastAsia="SimSun" w:hAnsi="Times New Roman" w:cs="Times New Roman"/>
          <w:sz w:val="28"/>
          <w:szCs w:val="28"/>
          <w:lang w:val="hr-HR"/>
        </w:rPr>
        <w:t>популяризаці</w:t>
      </w:r>
      <w:r w:rsidRPr="00742054">
        <w:rPr>
          <w:rFonts w:ascii="Times New Roman" w:eastAsia="SimSun" w:hAnsi="Times New Roman" w:cs="Times New Roman"/>
          <w:sz w:val="28"/>
          <w:szCs w:val="28"/>
        </w:rPr>
        <w:t>я</w:t>
      </w:r>
      <w:r w:rsidRPr="00742054">
        <w:rPr>
          <w:rFonts w:ascii="Times New Roman" w:eastAsia="SimSun" w:hAnsi="Times New Roman" w:cs="Times New Roman"/>
          <w:sz w:val="28"/>
          <w:szCs w:val="28"/>
          <w:lang w:val="hr-HR"/>
        </w:rPr>
        <w:t xml:space="preserve"> економічних, екологічних і соціальних переваг енергозбереження та відновлюваних джерел енергії, підвищення громадського освітнього рівня у цих сферах</w:t>
      </w:r>
      <w:r w:rsidRPr="00742054">
        <w:rPr>
          <w:rFonts w:ascii="Times New Roman" w:eastAsia="SimSun" w:hAnsi="Times New Roman" w:cs="Times New Roman"/>
          <w:sz w:val="28"/>
          <w:szCs w:val="28"/>
        </w:rPr>
        <w:t>.</w:t>
      </w:r>
    </w:p>
    <w:p w:rsidR="00853E4C" w:rsidRPr="00742054" w:rsidRDefault="00853E4C" w:rsidP="00853E4C">
      <w:pPr>
        <w:spacing w:after="0"/>
        <w:ind w:left="375"/>
        <w:jc w:val="both"/>
        <w:rPr>
          <w:rFonts w:ascii="Times New Roman" w:hAnsi="Times New Roman" w:cs="Times New Roman"/>
          <w:sz w:val="28"/>
          <w:szCs w:val="28"/>
        </w:rPr>
      </w:pPr>
      <w:r w:rsidRPr="00742054">
        <w:rPr>
          <w:rFonts w:ascii="Times New Roman" w:hAnsi="Times New Roman" w:cs="Times New Roman"/>
          <w:sz w:val="28"/>
          <w:szCs w:val="28"/>
        </w:rPr>
        <w:t xml:space="preserve">    Населення Солотвинської селищної територіальної громади та бюджетні будівлі є одними з найбільших споживачів енергії у громаді. Саме тому для органів місцевої влади важливого значення набуває питання скорочення витрат на оплату за спожиті енергетичні ресурси установами, які фінансуються з бюджету селищної територіальної громади, а також підвищення свідомості населення задля впровадження </w:t>
      </w:r>
      <w:proofErr w:type="spellStart"/>
      <w:r w:rsidRPr="00742054">
        <w:rPr>
          <w:rFonts w:ascii="Times New Roman" w:hAnsi="Times New Roman" w:cs="Times New Roman"/>
          <w:sz w:val="28"/>
          <w:szCs w:val="28"/>
        </w:rPr>
        <w:t>енергоефективних</w:t>
      </w:r>
      <w:proofErr w:type="spellEnd"/>
      <w:r w:rsidRPr="00742054">
        <w:rPr>
          <w:rFonts w:ascii="Times New Roman" w:hAnsi="Times New Roman" w:cs="Times New Roman"/>
          <w:sz w:val="28"/>
          <w:szCs w:val="28"/>
        </w:rPr>
        <w:t xml:space="preserve"> заходів у приватному секторі. </w:t>
      </w:r>
    </w:p>
    <w:p w:rsidR="00853E4C" w:rsidRPr="00742054" w:rsidRDefault="00853E4C" w:rsidP="00853E4C">
      <w:pPr>
        <w:spacing w:after="0"/>
        <w:ind w:left="375"/>
        <w:jc w:val="both"/>
        <w:rPr>
          <w:rFonts w:ascii="Times New Roman" w:hAnsi="Times New Roman" w:cs="Times New Roman"/>
          <w:sz w:val="28"/>
          <w:szCs w:val="28"/>
        </w:rPr>
      </w:pPr>
      <w:r w:rsidRPr="00742054">
        <w:rPr>
          <w:rFonts w:ascii="Times New Roman" w:hAnsi="Times New Roman" w:cs="Times New Roman"/>
          <w:sz w:val="28"/>
          <w:szCs w:val="28"/>
        </w:rPr>
        <w:t xml:space="preserve">    Реновація громадських будівель, основний акцент на впровадження найефективніших заходів, а не найпомітніших, особлива увага новітнім </w:t>
      </w:r>
      <w:proofErr w:type="spellStart"/>
      <w:r w:rsidRPr="00742054">
        <w:rPr>
          <w:rFonts w:ascii="Times New Roman" w:hAnsi="Times New Roman" w:cs="Times New Roman"/>
          <w:sz w:val="28"/>
          <w:szCs w:val="28"/>
        </w:rPr>
        <w:lastRenderedPageBreak/>
        <w:t>енергоефективним</w:t>
      </w:r>
      <w:proofErr w:type="spellEnd"/>
      <w:r w:rsidRPr="00742054">
        <w:rPr>
          <w:rFonts w:ascii="Times New Roman" w:hAnsi="Times New Roman" w:cs="Times New Roman"/>
          <w:sz w:val="28"/>
          <w:szCs w:val="28"/>
        </w:rPr>
        <w:t xml:space="preserve"> технологіям та заходам з використанням відновлювальних джерел енергії – основа для успішної </w:t>
      </w:r>
      <w:proofErr w:type="spellStart"/>
      <w:r w:rsidRPr="00742054">
        <w:rPr>
          <w:rFonts w:ascii="Times New Roman" w:hAnsi="Times New Roman" w:cs="Times New Roman"/>
          <w:sz w:val="28"/>
          <w:szCs w:val="28"/>
        </w:rPr>
        <w:t>енергоефективної</w:t>
      </w:r>
      <w:proofErr w:type="spellEnd"/>
      <w:r w:rsidRPr="00742054">
        <w:rPr>
          <w:rFonts w:ascii="Times New Roman" w:hAnsi="Times New Roman" w:cs="Times New Roman"/>
          <w:sz w:val="28"/>
          <w:szCs w:val="28"/>
        </w:rPr>
        <w:t xml:space="preserve"> громади. </w:t>
      </w:r>
    </w:p>
    <w:p w:rsidR="00853E4C" w:rsidRPr="00742054" w:rsidRDefault="00853E4C" w:rsidP="00853E4C">
      <w:pPr>
        <w:spacing w:after="0"/>
        <w:ind w:left="375"/>
        <w:jc w:val="both"/>
        <w:rPr>
          <w:rFonts w:ascii="Times New Roman" w:hAnsi="Times New Roman" w:cs="Times New Roman"/>
          <w:b/>
          <w:sz w:val="28"/>
          <w:szCs w:val="28"/>
        </w:rPr>
      </w:pPr>
      <w:r w:rsidRPr="00742054">
        <w:rPr>
          <w:rFonts w:ascii="Times New Roman" w:hAnsi="Times New Roman" w:cs="Times New Roman"/>
          <w:sz w:val="28"/>
          <w:szCs w:val="28"/>
        </w:rPr>
        <w:t xml:space="preserve">    </w:t>
      </w:r>
      <w:r w:rsidRPr="00742054">
        <w:rPr>
          <w:rFonts w:ascii="Times New Roman" w:hAnsi="Times New Roman" w:cs="Times New Roman"/>
          <w:b/>
          <w:sz w:val="28"/>
          <w:szCs w:val="28"/>
        </w:rPr>
        <w:t xml:space="preserve">Цілі, на досягнення яких спрямовані заходи Програми: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зменшення споживання природного газу, теплової та електричної енергії, води;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скорочення бюджетних коштів на оплату за енергоспоживання в установах бюджетної сфери Солотвинської селищної ради;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залучення коштів бюджетів усіх рівнів, грантових та кредитних коштів на реалізацію заходів з енергозбереження в бюджетній сфері Солотвинської селищної ради;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збільшення обсягу інвестицій в </w:t>
      </w:r>
      <w:proofErr w:type="spellStart"/>
      <w:r w:rsidRPr="00742054">
        <w:rPr>
          <w:rFonts w:ascii="Times New Roman" w:hAnsi="Times New Roman" w:cs="Times New Roman"/>
          <w:sz w:val="28"/>
          <w:szCs w:val="28"/>
        </w:rPr>
        <w:t>енергоефективні</w:t>
      </w:r>
      <w:proofErr w:type="spellEnd"/>
      <w:r w:rsidRPr="00742054">
        <w:rPr>
          <w:rFonts w:ascii="Times New Roman" w:hAnsi="Times New Roman" w:cs="Times New Roman"/>
          <w:sz w:val="28"/>
          <w:szCs w:val="28"/>
        </w:rPr>
        <w:t xml:space="preserve"> заходи та заходи з використанням відновлюваних джерел енергії; </w:t>
      </w:r>
    </w:p>
    <w:p w:rsidR="00853E4C" w:rsidRPr="00742054" w:rsidRDefault="00853E4C" w:rsidP="00853E4C">
      <w:pPr>
        <w:pStyle w:val="a3"/>
        <w:numPr>
          <w:ilvl w:val="0"/>
          <w:numId w:val="2"/>
        </w:numPr>
        <w:spacing w:after="0"/>
        <w:jc w:val="both"/>
        <w:rPr>
          <w:rFonts w:ascii="Times New Roman" w:hAnsi="Times New Roman" w:cs="Times New Roman"/>
          <w:sz w:val="28"/>
          <w:szCs w:val="28"/>
        </w:rPr>
      </w:pPr>
      <w:r w:rsidRPr="00742054">
        <w:rPr>
          <w:rFonts w:ascii="Times New Roman" w:hAnsi="Times New Roman" w:cs="Times New Roman"/>
          <w:sz w:val="28"/>
          <w:szCs w:val="28"/>
        </w:rPr>
        <w:t xml:space="preserve">впровадження новітніх та енергоощадних технологій в усіх галузях міського господарства, заміна застарілого неефективного обладнання, утеплення огороджувальних конструкцій, заміна та підтримка в належному стані зовнішніх та </w:t>
      </w:r>
      <w:proofErr w:type="spellStart"/>
      <w:r w:rsidRPr="00742054">
        <w:rPr>
          <w:rFonts w:ascii="Times New Roman" w:hAnsi="Times New Roman" w:cs="Times New Roman"/>
          <w:sz w:val="28"/>
          <w:szCs w:val="28"/>
        </w:rPr>
        <w:t>внутрішньобудинкових</w:t>
      </w:r>
      <w:proofErr w:type="spellEnd"/>
      <w:r w:rsidRPr="00742054">
        <w:rPr>
          <w:rFonts w:ascii="Times New Roman" w:hAnsi="Times New Roman" w:cs="Times New Roman"/>
          <w:sz w:val="28"/>
          <w:szCs w:val="28"/>
        </w:rPr>
        <w:t xml:space="preserve"> інженерних мереж. </w:t>
      </w:r>
    </w:p>
    <w:p w:rsidR="00853E4C" w:rsidRPr="00742054" w:rsidRDefault="00853E4C" w:rsidP="00853E4C">
      <w:pPr>
        <w:spacing w:after="0"/>
        <w:jc w:val="both"/>
        <w:rPr>
          <w:rFonts w:ascii="Times New Roman" w:hAnsi="Times New Roman" w:cs="Times New Roman"/>
          <w:sz w:val="28"/>
          <w:szCs w:val="28"/>
        </w:rPr>
      </w:pPr>
    </w:p>
    <w:p w:rsidR="00853E4C" w:rsidRPr="00742054" w:rsidRDefault="00853E4C" w:rsidP="00853E4C">
      <w:pPr>
        <w:autoSpaceDE w:val="0"/>
        <w:autoSpaceDN w:val="0"/>
        <w:adjustRightInd w:val="0"/>
        <w:ind w:firstLine="709"/>
        <w:jc w:val="center"/>
        <w:rPr>
          <w:rFonts w:ascii="Times New Roman" w:hAnsi="Times New Roman" w:cs="Times New Roman"/>
          <w:b/>
          <w:bCs/>
          <w:sz w:val="28"/>
          <w:szCs w:val="28"/>
        </w:rPr>
      </w:pPr>
      <w:r w:rsidRPr="00742054">
        <w:rPr>
          <w:rFonts w:ascii="Times New Roman" w:hAnsi="Times New Roman" w:cs="Times New Roman"/>
          <w:b/>
          <w:bCs/>
          <w:sz w:val="28"/>
          <w:szCs w:val="28"/>
        </w:rPr>
        <w:t>5. ФІНАНСОВЕ ЗАБЕЗПЕЧЕННЯ</w:t>
      </w:r>
    </w:p>
    <w:p w:rsidR="00853E4C" w:rsidRPr="00742054" w:rsidRDefault="00853E4C" w:rsidP="0085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ru-RU"/>
        </w:rPr>
      </w:pPr>
      <w:r w:rsidRPr="00742054">
        <w:rPr>
          <w:rFonts w:ascii="Times New Roman" w:hAnsi="Times New Roman" w:cs="Times New Roman"/>
          <w:sz w:val="28"/>
          <w:szCs w:val="28"/>
        </w:rPr>
        <w:t xml:space="preserve">Фінансове забезпечення Програми здійснюється за кошти бюджету селищної територіальної громади в межах кошторисних призначень, кошти комунальних підприємств та інші кошти незаборонені чинним законодавством України </w:t>
      </w:r>
    </w:p>
    <w:p w:rsidR="00853E4C" w:rsidRDefault="00853E4C" w:rsidP="0085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742054">
        <w:rPr>
          <w:rFonts w:ascii="Times New Roman" w:hAnsi="Times New Roman" w:cs="Times New Roman"/>
          <w:sz w:val="28"/>
          <w:szCs w:val="28"/>
        </w:rPr>
        <w:t>Обсяг фінансування Програми визначається щороку, виходячи з можливостей дохідної частини бюджетів.</w:t>
      </w:r>
    </w:p>
    <w:p w:rsidR="00853E4C" w:rsidRPr="00742054" w:rsidRDefault="00853E4C" w:rsidP="0085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p>
    <w:p w:rsidR="00853E4C" w:rsidRPr="00742054" w:rsidRDefault="00853E4C" w:rsidP="00853E4C">
      <w:pPr>
        <w:ind w:firstLine="709"/>
        <w:jc w:val="center"/>
        <w:rPr>
          <w:rFonts w:ascii="Times New Roman" w:hAnsi="Times New Roman" w:cs="Times New Roman"/>
          <w:b/>
          <w:sz w:val="28"/>
          <w:szCs w:val="28"/>
        </w:rPr>
      </w:pPr>
      <w:r w:rsidRPr="00742054">
        <w:rPr>
          <w:rFonts w:ascii="Times New Roman" w:hAnsi="Times New Roman" w:cs="Times New Roman"/>
          <w:b/>
          <w:sz w:val="28"/>
          <w:szCs w:val="28"/>
        </w:rPr>
        <w:t>6. КООРДИНАЦІЯ ТА КОНТРОЛЬ ЗА ХОДОМ ВИКОНАННЯ ПРОГРАМИ</w:t>
      </w:r>
    </w:p>
    <w:p w:rsidR="00853E4C" w:rsidRPr="00742054" w:rsidRDefault="00853E4C" w:rsidP="00853E4C">
      <w:pPr>
        <w:ind w:firstLine="709"/>
        <w:jc w:val="both"/>
        <w:rPr>
          <w:rFonts w:ascii="Times New Roman" w:hAnsi="Times New Roman" w:cs="Times New Roman"/>
          <w:sz w:val="28"/>
          <w:szCs w:val="28"/>
        </w:rPr>
      </w:pPr>
      <w:r w:rsidRPr="00742054">
        <w:rPr>
          <w:rFonts w:ascii="Times New Roman" w:hAnsi="Times New Roman" w:cs="Times New Roman"/>
          <w:sz w:val="28"/>
          <w:szCs w:val="28"/>
        </w:rPr>
        <w:t xml:space="preserve">Головні розпорядники коштів селищного бюджету, спрямовують дії на виконання заходів програми. </w:t>
      </w:r>
    </w:p>
    <w:p w:rsidR="00853E4C" w:rsidRPr="00742054" w:rsidRDefault="00853E4C" w:rsidP="00853E4C">
      <w:pPr>
        <w:ind w:firstLine="709"/>
        <w:jc w:val="both"/>
        <w:rPr>
          <w:rFonts w:ascii="Times New Roman" w:hAnsi="Times New Roman" w:cs="Times New Roman"/>
          <w:sz w:val="28"/>
          <w:szCs w:val="28"/>
        </w:rPr>
      </w:pPr>
      <w:r w:rsidRPr="00742054">
        <w:rPr>
          <w:rFonts w:ascii="Times New Roman" w:hAnsi="Times New Roman" w:cs="Times New Roman"/>
          <w:sz w:val="28"/>
          <w:szCs w:val="28"/>
        </w:rPr>
        <w:t>Координацію, безпосередній контроль за ходом виконання заходів Програми та цільовим і ефективним використанням бюджетних коштів здійснює виконавчий комітет Солотвинської селищної ради.</w:t>
      </w:r>
    </w:p>
    <w:p w:rsidR="00853E4C" w:rsidRDefault="00853E4C" w:rsidP="00853E4C"/>
    <w:p w:rsidR="00853E4C" w:rsidRPr="000D0510" w:rsidRDefault="00853E4C" w:rsidP="00853E4C">
      <w:pPr>
        <w:rPr>
          <w:rFonts w:ascii="Times New Roman" w:eastAsiaTheme="minorEastAsia" w:hAnsi="Times New Roman" w:cs="Times New Roman"/>
          <w:b/>
          <w:sz w:val="28"/>
          <w:szCs w:val="28"/>
          <w:lang w:val="ru-RU" w:eastAsia="ru-RU"/>
        </w:rPr>
      </w:pPr>
      <w:r w:rsidRPr="00354EEA">
        <w:rPr>
          <w:rFonts w:ascii="Times New Roman" w:eastAsiaTheme="minorEastAsia" w:hAnsi="Times New Roman" w:cs="Times New Roman"/>
          <w:b/>
          <w:sz w:val="28"/>
          <w:szCs w:val="28"/>
          <w:lang w:val="ru-RU" w:eastAsia="ru-RU"/>
        </w:rPr>
        <w:t>Засту</w:t>
      </w:r>
      <w:r>
        <w:rPr>
          <w:rFonts w:ascii="Times New Roman" w:eastAsiaTheme="minorEastAsia" w:hAnsi="Times New Roman" w:cs="Times New Roman"/>
          <w:b/>
          <w:sz w:val="28"/>
          <w:szCs w:val="28"/>
          <w:lang w:val="ru-RU" w:eastAsia="ru-RU"/>
        </w:rPr>
        <w:t xml:space="preserve">пник </w:t>
      </w:r>
      <w:proofErr w:type="spellStart"/>
      <w:r>
        <w:rPr>
          <w:rFonts w:ascii="Times New Roman" w:eastAsiaTheme="minorEastAsia" w:hAnsi="Times New Roman" w:cs="Times New Roman"/>
          <w:b/>
          <w:sz w:val="28"/>
          <w:szCs w:val="28"/>
          <w:lang w:val="ru-RU" w:eastAsia="ru-RU"/>
        </w:rPr>
        <w:t>селищного</w:t>
      </w:r>
      <w:proofErr w:type="spellEnd"/>
      <w:r>
        <w:rPr>
          <w:rFonts w:ascii="Times New Roman" w:eastAsiaTheme="minorEastAsia" w:hAnsi="Times New Roman" w:cs="Times New Roman"/>
          <w:b/>
          <w:sz w:val="28"/>
          <w:szCs w:val="28"/>
          <w:lang w:val="ru-RU" w:eastAsia="ru-RU"/>
        </w:rPr>
        <w:t xml:space="preserve"> </w:t>
      </w:r>
      <w:proofErr w:type="spellStart"/>
      <w:r>
        <w:rPr>
          <w:rFonts w:ascii="Times New Roman" w:eastAsiaTheme="minorEastAsia" w:hAnsi="Times New Roman" w:cs="Times New Roman"/>
          <w:b/>
          <w:sz w:val="28"/>
          <w:szCs w:val="28"/>
          <w:lang w:val="ru-RU" w:eastAsia="ru-RU"/>
        </w:rPr>
        <w:t>голови</w:t>
      </w:r>
      <w:proofErr w:type="spellEnd"/>
      <w:r>
        <w:rPr>
          <w:rFonts w:ascii="Times New Roman" w:eastAsiaTheme="minorEastAsia" w:hAnsi="Times New Roman" w:cs="Times New Roman"/>
          <w:b/>
          <w:sz w:val="28"/>
          <w:szCs w:val="28"/>
          <w:lang w:val="ru-RU" w:eastAsia="ru-RU"/>
        </w:rPr>
        <w:tab/>
      </w:r>
      <w:r>
        <w:rPr>
          <w:rFonts w:ascii="Times New Roman" w:eastAsiaTheme="minorEastAsia" w:hAnsi="Times New Roman" w:cs="Times New Roman"/>
          <w:b/>
          <w:sz w:val="28"/>
          <w:szCs w:val="28"/>
          <w:lang w:val="ru-RU" w:eastAsia="ru-RU"/>
        </w:rPr>
        <w:tab/>
      </w:r>
      <w:r>
        <w:rPr>
          <w:rFonts w:ascii="Times New Roman" w:eastAsiaTheme="minorEastAsia" w:hAnsi="Times New Roman" w:cs="Times New Roman"/>
          <w:b/>
          <w:sz w:val="28"/>
          <w:szCs w:val="28"/>
          <w:lang w:val="ru-RU" w:eastAsia="ru-RU"/>
        </w:rPr>
        <w:tab/>
      </w:r>
      <w:proofErr w:type="spellStart"/>
      <w:r w:rsidRPr="00354EEA">
        <w:rPr>
          <w:rFonts w:ascii="Times New Roman" w:eastAsiaTheme="minorEastAsia" w:hAnsi="Times New Roman" w:cs="Times New Roman"/>
          <w:b/>
          <w:sz w:val="28"/>
          <w:szCs w:val="28"/>
          <w:lang w:val="ru-RU" w:eastAsia="ru-RU"/>
        </w:rPr>
        <w:t>Юрій</w:t>
      </w:r>
      <w:proofErr w:type="spellEnd"/>
      <w:r w:rsidRPr="00354EEA">
        <w:rPr>
          <w:rFonts w:ascii="Times New Roman" w:eastAsiaTheme="minorEastAsia" w:hAnsi="Times New Roman" w:cs="Times New Roman"/>
          <w:b/>
          <w:sz w:val="28"/>
          <w:szCs w:val="28"/>
          <w:lang w:val="ru-RU" w:eastAsia="ru-RU"/>
        </w:rPr>
        <w:t xml:space="preserve"> ІВАНИШИН</w:t>
      </w:r>
    </w:p>
    <w:p w:rsidR="00853E4C" w:rsidRDefault="00853E4C" w:rsidP="00853E4C"/>
    <w:p w:rsidR="00853E4C" w:rsidRDefault="00853E4C" w:rsidP="00853E4C">
      <w:pPr>
        <w:rPr>
          <w:rFonts w:ascii="Times New Roman" w:hAnsi="Times New Roman" w:cs="Times New Roman"/>
          <w:sz w:val="28"/>
          <w:szCs w:val="28"/>
        </w:rPr>
        <w:sectPr w:rsidR="00853E4C" w:rsidSect="00F8583F">
          <w:pgSz w:w="11906" w:h="16838"/>
          <w:pgMar w:top="709" w:right="850" w:bottom="850" w:left="1417" w:header="708" w:footer="708" w:gutter="0"/>
          <w:cols w:space="708"/>
          <w:docGrid w:linePitch="360"/>
        </w:sectPr>
      </w:pPr>
    </w:p>
    <w:p w:rsidR="00853E4C" w:rsidRPr="00A55A23" w:rsidRDefault="00853E4C" w:rsidP="00853E4C">
      <w:pPr>
        <w:spacing w:after="0"/>
        <w:rPr>
          <w:rFonts w:ascii="Times New Roman" w:hAnsi="Times New Roman" w:cs="Times New Roman"/>
          <w:b/>
          <w:bCs/>
          <w:color w:val="000000"/>
          <w:sz w:val="28"/>
          <w:szCs w:val="28"/>
        </w:rPr>
      </w:pPr>
      <w:r w:rsidRPr="00A55A23">
        <w:rPr>
          <w:rFonts w:ascii="Times New Roman CYR" w:hAnsi="Times New Roman CYR" w:cs="Times New Roman CYR"/>
          <w:b/>
          <w:bCs/>
          <w:color w:val="000000"/>
        </w:rPr>
        <w:lastRenderedPageBreak/>
        <w:t xml:space="preserve">                                                                                                                                                                            </w:t>
      </w:r>
      <w:r w:rsidRPr="00A55A23">
        <w:rPr>
          <w:rFonts w:ascii="Times New Roman" w:hAnsi="Times New Roman" w:cs="Times New Roman"/>
          <w:b/>
          <w:bCs/>
          <w:color w:val="000000"/>
          <w:sz w:val="28"/>
          <w:szCs w:val="28"/>
        </w:rPr>
        <w:t>Додаток</w:t>
      </w:r>
    </w:p>
    <w:p w:rsidR="00853E4C" w:rsidRPr="00A55A23" w:rsidRDefault="00853E4C" w:rsidP="00853E4C">
      <w:pPr>
        <w:tabs>
          <w:tab w:val="left" w:pos="13750"/>
        </w:tabs>
        <w:autoSpaceDE w:val="0"/>
        <w:autoSpaceDN w:val="0"/>
        <w:adjustRightInd w:val="0"/>
        <w:spacing w:after="0"/>
        <w:ind w:right="1388"/>
        <w:jc w:val="both"/>
        <w:rPr>
          <w:rFonts w:ascii="Times New Roman" w:hAnsi="Times New Roman" w:cs="Times New Roman"/>
          <w:sz w:val="28"/>
          <w:szCs w:val="28"/>
          <w:lang w:eastAsia="zh-CN"/>
        </w:rPr>
      </w:pPr>
      <w:r w:rsidRPr="00A55A23">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Pr="00A55A23">
        <w:rPr>
          <w:rFonts w:ascii="Times New Roman" w:hAnsi="Times New Roman" w:cs="Times New Roman"/>
          <w:bCs/>
          <w:color w:val="000000"/>
          <w:sz w:val="28"/>
          <w:szCs w:val="28"/>
        </w:rPr>
        <w:t xml:space="preserve"> до П</w:t>
      </w:r>
      <w:r w:rsidRPr="00A55A23">
        <w:rPr>
          <w:rFonts w:ascii="Times New Roman" w:hAnsi="Times New Roman" w:cs="Times New Roman"/>
          <w:sz w:val="28"/>
          <w:szCs w:val="28"/>
        </w:rPr>
        <w:t>рограми</w:t>
      </w:r>
      <w:r w:rsidRPr="00A55A23">
        <w:rPr>
          <w:rFonts w:ascii="Times New Roman" w:hAnsi="Times New Roman" w:cs="Times New Roman"/>
          <w:sz w:val="28"/>
          <w:szCs w:val="28"/>
          <w:lang w:eastAsia="zh-CN"/>
        </w:rPr>
        <w:t xml:space="preserve"> забезпечення енергетичної</w:t>
      </w:r>
    </w:p>
    <w:p w:rsidR="00853E4C" w:rsidRPr="00A55A23" w:rsidRDefault="00853E4C" w:rsidP="00853E4C">
      <w:pPr>
        <w:tabs>
          <w:tab w:val="left" w:pos="6663"/>
          <w:tab w:val="left" w:pos="6934"/>
        </w:tabs>
        <w:autoSpaceDE w:val="0"/>
        <w:autoSpaceDN w:val="0"/>
        <w:adjustRightInd w:val="0"/>
        <w:spacing w:after="0"/>
        <w:ind w:firstLine="709"/>
        <w:jc w:val="both"/>
        <w:rPr>
          <w:rFonts w:ascii="Times New Roman" w:hAnsi="Times New Roman" w:cs="Times New Roman"/>
          <w:bCs/>
          <w:sz w:val="28"/>
          <w:szCs w:val="28"/>
        </w:rPr>
      </w:pPr>
      <w:r w:rsidRPr="00A55A23">
        <w:rPr>
          <w:rFonts w:ascii="Times New Roman" w:hAnsi="Times New Roman" w:cs="Times New Roman"/>
          <w:sz w:val="28"/>
          <w:szCs w:val="28"/>
          <w:lang w:eastAsia="zh-CN"/>
        </w:rPr>
        <w:t xml:space="preserve">                                                                                               ефективності </w:t>
      </w:r>
      <w:r w:rsidRPr="00A55A23">
        <w:rPr>
          <w:rFonts w:ascii="Times New Roman" w:hAnsi="Times New Roman" w:cs="Times New Roman"/>
          <w:bCs/>
          <w:sz w:val="28"/>
          <w:szCs w:val="28"/>
        </w:rPr>
        <w:t xml:space="preserve">Солотвинської селищної </w:t>
      </w:r>
    </w:p>
    <w:p w:rsidR="00853E4C" w:rsidRPr="00A55A23" w:rsidRDefault="00853E4C" w:rsidP="00853E4C">
      <w:pPr>
        <w:tabs>
          <w:tab w:val="left" w:pos="6663"/>
          <w:tab w:val="left" w:pos="6934"/>
        </w:tabs>
        <w:autoSpaceDE w:val="0"/>
        <w:autoSpaceDN w:val="0"/>
        <w:adjustRightInd w:val="0"/>
        <w:spacing w:after="0"/>
        <w:ind w:firstLine="709"/>
        <w:jc w:val="both"/>
        <w:rPr>
          <w:rFonts w:ascii="Times New Roman" w:hAnsi="Times New Roman" w:cs="Times New Roman"/>
          <w:sz w:val="28"/>
          <w:szCs w:val="28"/>
          <w:lang w:eastAsia="zh-CN"/>
        </w:rPr>
      </w:pPr>
      <w:r w:rsidRPr="00A55A23">
        <w:rPr>
          <w:rFonts w:ascii="Times New Roman" w:hAnsi="Times New Roman" w:cs="Times New Roman"/>
          <w:bCs/>
          <w:sz w:val="28"/>
          <w:szCs w:val="28"/>
        </w:rPr>
        <w:t xml:space="preserve">                                                                                               територіальної громади   на </w:t>
      </w:r>
      <w:r w:rsidRPr="00A55A23">
        <w:rPr>
          <w:rFonts w:ascii="Times New Roman" w:hAnsi="Times New Roman" w:cs="Times New Roman"/>
          <w:bCs/>
          <w:color w:val="000000"/>
          <w:sz w:val="28"/>
          <w:szCs w:val="28"/>
        </w:rPr>
        <w:t>2023-2027 роки</w:t>
      </w:r>
    </w:p>
    <w:p w:rsidR="00853E4C" w:rsidRPr="00A55A23" w:rsidRDefault="00853E4C" w:rsidP="00853E4C">
      <w:pPr>
        <w:autoSpaceDE w:val="0"/>
        <w:autoSpaceDN w:val="0"/>
        <w:adjustRightInd w:val="0"/>
        <w:spacing w:after="0" w:line="259" w:lineRule="atLeast"/>
        <w:jc w:val="both"/>
        <w:rPr>
          <w:rFonts w:ascii="Times New Roman" w:hAnsi="Times New Roman" w:cs="Times New Roman"/>
          <w:bCs/>
          <w:color w:val="000000"/>
        </w:rPr>
      </w:pPr>
      <w:r w:rsidRPr="00A55A23">
        <w:rPr>
          <w:rFonts w:ascii="Times New Roman" w:hAnsi="Times New Roman" w:cs="Times New Roman"/>
          <w:bCs/>
          <w:color w:val="000000"/>
        </w:rPr>
        <w:t xml:space="preserve">                                                    </w:t>
      </w:r>
    </w:p>
    <w:p w:rsidR="00853E4C" w:rsidRPr="00A55A23" w:rsidRDefault="00853E4C" w:rsidP="00853E4C">
      <w:pPr>
        <w:autoSpaceDE w:val="0"/>
        <w:autoSpaceDN w:val="0"/>
        <w:adjustRightInd w:val="0"/>
        <w:spacing w:line="259" w:lineRule="atLeast"/>
        <w:jc w:val="center"/>
        <w:rPr>
          <w:rFonts w:ascii="Times New Roman CYR" w:hAnsi="Times New Roman CYR" w:cs="Times New Roman CYR"/>
          <w:b/>
          <w:bCs/>
          <w:color w:val="000000"/>
          <w:sz w:val="28"/>
          <w:szCs w:val="28"/>
        </w:rPr>
      </w:pPr>
    </w:p>
    <w:p w:rsidR="00853E4C" w:rsidRPr="00A55A23" w:rsidRDefault="00853E4C" w:rsidP="00853E4C">
      <w:pPr>
        <w:autoSpaceDE w:val="0"/>
        <w:autoSpaceDN w:val="0"/>
        <w:adjustRightInd w:val="0"/>
        <w:spacing w:after="0" w:line="259" w:lineRule="atLeast"/>
        <w:jc w:val="center"/>
        <w:rPr>
          <w:rFonts w:ascii="Times New Roman" w:hAnsi="Times New Roman" w:cs="Times New Roman"/>
          <w:b/>
          <w:bCs/>
          <w:color w:val="000000"/>
          <w:sz w:val="32"/>
          <w:szCs w:val="32"/>
        </w:rPr>
      </w:pPr>
      <w:r w:rsidRPr="00A55A23">
        <w:rPr>
          <w:rFonts w:ascii="Times New Roman" w:hAnsi="Times New Roman" w:cs="Times New Roman"/>
          <w:b/>
          <w:bCs/>
          <w:color w:val="000000"/>
          <w:sz w:val="32"/>
          <w:szCs w:val="32"/>
        </w:rPr>
        <w:t xml:space="preserve">Перелік                       </w:t>
      </w:r>
    </w:p>
    <w:p w:rsidR="00853E4C" w:rsidRPr="00A55A23" w:rsidRDefault="00853E4C" w:rsidP="00853E4C">
      <w:pPr>
        <w:tabs>
          <w:tab w:val="left" w:pos="6663"/>
          <w:tab w:val="left" w:pos="6934"/>
        </w:tabs>
        <w:autoSpaceDE w:val="0"/>
        <w:autoSpaceDN w:val="0"/>
        <w:adjustRightInd w:val="0"/>
        <w:spacing w:after="0"/>
        <w:ind w:firstLine="709"/>
        <w:jc w:val="center"/>
        <w:rPr>
          <w:rFonts w:ascii="Times New Roman" w:hAnsi="Times New Roman" w:cs="Times New Roman"/>
          <w:b/>
          <w:sz w:val="32"/>
          <w:szCs w:val="32"/>
          <w:lang w:eastAsia="zh-CN"/>
        </w:rPr>
      </w:pPr>
      <w:r w:rsidRPr="00A55A23">
        <w:rPr>
          <w:rFonts w:ascii="Times New Roman" w:hAnsi="Times New Roman" w:cs="Times New Roman"/>
          <w:b/>
          <w:bCs/>
          <w:color w:val="000000"/>
          <w:sz w:val="32"/>
          <w:szCs w:val="32"/>
        </w:rPr>
        <w:t>заходів, обсяги та джерела фінансування П</w:t>
      </w:r>
      <w:r w:rsidRPr="00A55A23">
        <w:rPr>
          <w:rFonts w:ascii="Times New Roman" w:hAnsi="Times New Roman" w:cs="Times New Roman"/>
          <w:b/>
          <w:sz w:val="32"/>
          <w:szCs w:val="32"/>
        </w:rPr>
        <w:t>рограми</w:t>
      </w:r>
      <w:r w:rsidRPr="00A55A23">
        <w:rPr>
          <w:rFonts w:ascii="Times New Roman" w:hAnsi="Times New Roman" w:cs="Times New Roman"/>
          <w:b/>
          <w:sz w:val="32"/>
          <w:szCs w:val="32"/>
          <w:lang w:eastAsia="zh-CN"/>
        </w:rPr>
        <w:t xml:space="preserve"> забезпечення енергетичної</w:t>
      </w:r>
    </w:p>
    <w:p w:rsidR="00853E4C" w:rsidRPr="00A55A23" w:rsidRDefault="00853E4C" w:rsidP="00853E4C">
      <w:pPr>
        <w:tabs>
          <w:tab w:val="left" w:pos="6663"/>
          <w:tab w:val="left" w:pos="6934"/>
        </w:tabs>
        <w:autoSpaceDE w:val="0"/>
        <w:autoSpaceDN w:val="0"/>
        <w:adjustRightInd w:val="0"/>
        <w:spacing w:after="0"/>
        <w:ind w:firstLine="709"/>
        <w:rPr>
          <w:rFonts w:ascii="Times New Roman" w:hAnsi="Times New Roman" w:cs="Times New Roman"/>
          <w:b/>
          <w:sz w:val="32"/>
          <w:szCs w:val="32"/>
          <w:lang w:eastAsia="zh-CN"/>
        </w:rPr>
      </w:pPr>
      <w:r w:rsidRPr="00A55A23">
        <w:rPr>
          <w:rFonts w:ascii="Times New Roman" w:hAnsi="Times New Roman" w:cs="Times New Roman"/>
          <w:b/>
          <w:sz w:val="32"/>
          <w:szCs w:val="32"/>
          <w:lang w:eastAsia="zh-CN"/>
        </w:rPr>
        <w:t xml:space="preserve">                                   ефективності </w:t>
      </w:r>
      <w:r w:rsidRPr="00A55A23">
        <w:rPr>
          <w:rFonts w:ascii="Times New Roman" w:hAnsi="Times New Roman" w:cs="Times New Roman"/>
          <w:b/>
          <w:bCs/>
          <w:sz w:val="32"/>
          <w:szCs w:val="32"/>
        </w:rPr>
        <w:t>Солотвинської селищної територіальної громади</w:t>
      </w:r>
    </w:p>
    <w:p w:rsidR="00853E4C" w:rsidRPr="00A55A23" w:rsidRDefault="00853E4C" w:rsidP="00853E4C">
      <w:pPr>
        <w:tabs>
          <w:tab w:val="left" w:pos="6663"/>
          <w:tab w:val="left" w:pos="6934"/>
        </w:tabs>
        <w:autoSpaceDE w:val="0"/>
        <w:autoSpaceDN w:val="0"/>
        <w:adjustRightInd w:val="0"/>
        <w:spacing w:after="0"/>
        <w:ind w:firstLine="709"/>
        <w:jc w:val="center"/>
        <w:rPr>
          <w:rFonts w:ascii="Times New Roman" w:hAnsi="Times New Roman" w:cs="Times New Roman"/>
          <w:b/>
          <w:sz w:val="32"/>
          <w:szCs w:val="32"/>
          <w:lang w:eastAsia="zh-CN"/>
        </w:rPr>
      </w:pPr>
      <w:r w:rsidRPr="00A55A23">
        <w:rPr>
          <w:rFonts w:ascii="Times New Roman" w:hAnsi="Times New Roman" w:cs="Times New Roman"/>
          <w:b/>
          <w:bCs/>
          <w:sz w:val="32"/>
          <w:szCs w:val="32"/>
        </w:rPr>
        <w:t xml:space="preserve">на </w:t>
      </w:r>
      <w:r w:rsidRPr="00A55A23">
        <w:rPr>
          <w:rFonts w:ascii="Times New Roman" w:hAnsi="Times New Roman" w:cs="Times New Roman"/>
          <w:b/>
          <w:bCs/>
          <w:color w:val="000000"/>
          <w:sz w:val="32"/>
          <w:szCs w:val="32"/>
        </w:rPr>
        <w:t>2023-2027 роки</w:t>
      </w:r>
    </w:p>
    <w:tbl>
      <w:tblPr>
        <w:tblpPr w:leftFromText="180" w:rightFromText="180" w:vertAnchor="text" w:horzAnchor="margin" w:tblpY="78"/>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443"/>
        <w:gridCol w:w="2305"/>
        <w:gridCol w:w="2126"/>
        <w:gridCol w:w="992"/>
        <w:gridCol w:w="851"/>
        <w:gridCol w:w="992"/>
        <w:gridCol w:w="1134"/>
        <w:gridCol w:w="992"/>
        <w:gridCol w:w="993"/>
        <w:gridCol w:w="4252"/>
      </w:tblGrid>
      <w:tr w:rsidR="00853E4C" w:rsidRPr="000C0D6A" w:rsidTr="00B30A16">
        <w:trPr>
          <w:trHeight w:val="422"/>
        </w:trPr>
        <w:tc>
          <w:tcPr>
            <w:tcW w:w="443" w:type="dxa"/>
            <w:vMerge w:val="restart"/>
          </w:tcPr>
          <w:p w:rsidR="00853E4C" w:rsidRPr="000C0D6A" w:rsidRDefault="00853E4C" w:rsidP="00B30A16">
            <w:pPr>
              <w:suppressLineNumbers/>
              <w:suppressAutoHyphens/>
              <w:autoSpaceDE w:val="0"/>
              <w:autoSpaceDN w:val="0"/>
              <w:adjustRightInd w:val="0"/>
              <w:jc w:val="center"/>
              <w:rPr>
                <w:rFonts w:ascii="Times New Roman" w:hAnsi="Times New Roman" w:cs="Times New Roman"/>
              </w:rPr>
            </w:pPr>
            <w:r w:rsidRPr="000C0D6A">
              <w:rPr>
                <w:rFonts w:ascii="Times New Roman" w:hAnsi="Times New Roman" w:cs="Times New Roman"/>
                <w:b/>
                <w:bCs/>
              </w:rPr>
              <w:t>№ з/п</w:t>
            </w:r>
          </w:p>
        </w:tc>
        <w:tc>
          <w:tcPr>
            <w:tcW w:w="2305" w:type="dxa"/>
            <w:vMerge w:val="restart"/>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Найменування заходу</w:t>
            </w:r>
          </w:p>
        </w:tc>
        <w:tc>
          <w:tcPr>
            <w:tcW w:w="2126" w:type="dxa"/>
            <w:vMerge w:val="restart"/>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Виконавець</w:t>
            </w:r>
          </w:p>
        </w:tc>
        <w:tc>
          <w:tcPr>
            <w:tcW w:w="992" w:type="dxa"/>
            <w:vMerge w:val="restart"/>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 xml:space="preserve">Термін </w:t>
            </w:r>
            <w:proofErr w:type="spellStart"/>
            <w:r w:rsidRPr="000C0D6A">
              <w:rPr>
                <w:rFonts w:ascii="Times New Roman" w:hAnsi="Times New Roman" w:cs="Times New Roman"/>
                <w:b/>
                <w:bCs/>
              </w:rPr>
              <w:t>викона-ння</w:t>
            </w:r>
            <w:proofErr w:type="spellEnd"/>
          </w:p>
        </w:tc>
        <w:tc>
          <w:tcPr>
            <w:tcW w:w="9214" w:type="dxa"/>
            <w:gridSpan w:val="6"/>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Очікуваний результат</w:t>
            </w:r>
          </w:p>
        </w:tc>
      </w:tr>
      <w:tr w:rsidR="00853E4C" w:rsidRPr="000C0D6A" w:rsidTr="00B30A16">
        <w:trPr>
          <w:trHeight w:val="406"/>
        </w:trPr>
        <w:tc>
          <w:tcPr>
            <w:tcW w:w="443" w:type="dxa"/>
            <w:vMerge/>
            <w:vAlign w:val="center"/>
          </w:tcPr>
          <w:p w:rsidR="00853E4C" w:rsidRPr="000C0D6A" w:rsidRDefault="00853E4C" w:rsidP="00B30A16">
            <w:pPr>
              <w:autoSpaceDE w:val="0"/>
              <w:autoSpaceDN w:val="0"/>
              <w:adjustRightInd w:val="0"/>
              <w:rPr>
                <w:rFonts w:ascii="Times New Roman" w:hAnsi="Times New Roman" w:cs="Times New Roman"/>
                <w:lang w:val="en-US"/>
              </w:rPr>
            </w:pPr>
          </w:p>
        </w:tc>
        <w:tc>
          <w:tcPr>
            <w:tcW w:w="2305" w:type="dxa"/>
            <w:vMerge/>
            <w:vAlign w:val="center"/>
          </w:tcPr>
          <w:p w:rsidR="00853E4C" w:rsidRPr="000C0D6A" w:rsidRDefault="00853E4C" w:rsidP="00B30A16">
            <w:pPr>
              <w:autoSpaceDE w:val="0"/>
              <w:autoSpaceDN w:val="0"/>
              <w:adjustRightInd w:val="0"/>
              <w:rPr>
                <w:rFonts w:ascii="Times New Roman" w:hAnsi="Times New Roman" w:cs="Times New Roman"/>
                <w:lang w:val="en-US"/>
              </w:rPr>
            </w:pPr>
          </w:p>
        </w:tc>
        <w:tc>
          <w:tcPr>
            <w:tcW w:w="2126" w:type="dxa"/>
            <w:vMerge/>
            <w:vAlign w:val="center"/>
          </w:tcPr>
          <w:p w:rsidR="00853E4C" w:rsidRPr="000C0D6A" w:rsidRDefault="00853E4C" w:rsidP="00B30A16">
            <w:pPr>
              <w:autoSpaceDE w:val="0"/>
              <w:autoSpaceDN w:val="0"/>
              <w:adjustRightInd w:val="0"/>
              <w:rPr>
                <w:rFonts w:ascii="Times New Roman" w:hAnsi="Times New Roman" w:cs="Times New Roman"/>
                <w:lang w:val="en-US"/>
              </w:rPr>
            </w:pPr>
          </w:p>
        </w:tc>
        <w:tc>
          <w:tcPr>
            <w:tcW w:w="992" w:type="dxa"/>
            <w:vMerge/>
            <w:vAlign w:val="center"/>
          </w:tcPr>
          <w:p w:rsidR="00853E4C" w:rsidRPr="000C0D6A" w:rsidRDefault="00853E4C" w:rsidP="00B30A16">
            <w:pPr>
              <w:autoSpaceDE w:val="0"/>
              <w:autoSpaceDN w:val="0"/>
              <w:adjustRightInd w:val="0"/>
              <w:rPr>
                <w:rFonts w:ascii="Times New Roman" w:hAnsi="Times New Roman" w:cs="Times New Roman"/>
                <w:lang w:val="en-US"/>
              </w:rPr>
            </w:pPr>
          </w:p>
        </w:tc>
        <w:tc>
          <w:tcPr>
            <w:tcW w:w="851" w:type="dxa"/>
            <w:vMerge w:val="restart"/>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b/>
                <w:bCs/>
              </w:rPr>
            </w:pPr>
            <w:r w:rsidRPr="000C0D6A">
              <w:rPr>
                <w:rFonts w:ascii="Times New Roman" w:hAnsi="Times New Roman" w:cs="Times New Roman"/>
                <w:b/>
                <w:bCs/>
              </w:rPr>
              <w:t>Всього</w:t>
            </w:r>
          </w:p>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тис. грн.</w:t>
            </w:r>
          </w:p>
        </w:tc>
        <w:tc>
          <w:tcPr>
            <w:tcW w:w="4111" w:type="dxa"/>
            <w:gridSpan w:val="4"/>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rPr>
            </w:pPr>
            <w:r w:rsidRPr="000C0D6A">
              <w:rPr>
                <w:rFonts w:ascii="Times New Roman" w:hAnsi="Times New Roman" w:cs="Times New Roman"/>
                <w:b/>
                <w:bCs/>
              </w:rPr>
              <w:t>В т. ч. за джерелами фінансування</w:t>
            </w:r>
          </w:p>
        </w:tc>
        <w:tc>
          <w:tcPr>
            <w:tcW w:w="4252" w:type="dxa"/>
            <w:vMerge w:val="restart"/>
            <w:shd w:val="clear" w:color="000000" w:fill="FFFFFF"/>
          </w:tcPr>
          <w:p w:rsidR="00853E4C" w:rsidRPr="000C0D6A" w:rsidRDefault="00853E4C" w:rsidP="00B30A16">
            <w:pPr>
              <w:autoSpaceDE w:val="0"/>
              <w:autoSpaceDN w:val="0"/>
              <w:adjustRightInd w:val="0"/>
              <w:rPr>
                <w:rFonts w:ascii="Times New Roman" w:hAnsi="Times New Roman" w:cs="Times New Roman"/>
              </w:rPr>
            </w:pPr>
          </w:p>
        </w:tc>
      </w:tr>
      <w:tr w:rsidR="00853E4C" w:rsidRPr="000C0D6A" w:rsidTr="00B30A16">
        <w:trPr>
          <w:trHeight w:val="846"/>
        </w:trPr>
        <w:tc>
          <w:tcPr>
            <w:tcW w:w="443" w:type="dxa"/>
            <w:vMerge/>
            <w:vAlign w:val="center"/>
          </w:tcPr>
          <w:p w:rsidR="00853E4C" w:rsidRPr="000C0D6A" w:rsidRDefault="00853E4C" w:rsidP="00B30A16">
            <w:pPr>
              <w:autoSpaceDE w:val="0"/>
              <w:autoSpaceDN w:val="0"/>
              <w:adjustRightInd w:val="0"/>
              <w:rPr>
                <w:rFonts w:ascii="Times New Roman" w:hAnsi="Times New Roman" w:cs="Times New Roman"/>
              </w:rPr>
            </w:pPr>
          </w:p>
        </w:tc>
        <w:tc>
          <w:tcPr>
            <w:tcW w:w="2305" w:type="dxa"/>
            <w:vMerge/>
            <w:vAlign w:val="center"/>
          </w:tcPr>
          <w:p w:rsidR="00853E4C" w:rsidRPr="000C0D6A" w:rsidRDefault="00853E4C" w:rsidP="00B30A16">
            <w:pPr>
              <w:autoSpaceDE w:val="0"/>
              <w:autoSpaceDN w:val="0"/>
              <w:adjustRightInd w:val="0"/>
              <w:rPr>
                <w:rFonts w:ascii="Times New Roman" w:hAnsi="Times New Roman" w:cs="Times New Roman"/>
              </w:rPr>
            </w:pPr>
          </w:p>
        </w:tc>
        <w:tc>
          <w:tcPr>
            <w:tcW w:w="2126" w:type="dxa"/>
            <w:vMerge/>
            <w:vAlign w:val="center"/>
          </w:tcPr>
          <w:p w:rsidR="00853E4C" w:rsidRPr="000C0D6A" w:rsidRDefault="00853E4C" w:rsidP="00B30A16">
            <w:pPr>
              <w:autoSpaceDE w:val="0"/>
              <w:autoSpaceDN w:val="0"/>
              <w:adjustRightInd w:val="0"/>
              <w:rPr>
                <w:rFonts w:ascii="Times New Roman" w:hAnsi="Times New Roman" w:cs="Times New Roman"/>
              </w:rPr>
            </w:pPr>
          </w:p>
        </w:tc>
        <w:tc>
          <w:tcPr>
            <w:tcW w:w="992" w:type="dxa"/>
            <w:vMerge/>
            <w:vAlign w:val="center"/>
          </w:tcPr>
          <w:p w:rsidR="00853E4C" w:rsidRPr="000C0D6A" w:rsidRDefault="00853E4C" w:rsidP="00B30A16">
            <w:pPr>
              <w:autoSpaceDE w:val="0"/>
              <w:autoSpaceDN w:val="0"/>
              <w:adjustRightInd w:val="0"/>
              <w:rPr>
                <w:rFonts w:ascii="Times New Roman" w:hAnsi="Times New Roman" w:cs="Times New Roman"/>
              </w:rPr>
            </w:pPr>
          </w:p>
        </w:tc>
        <w:tc>
          <w:tcPr>
            <w:tcW w:w="851" w:type="dxa"/>
            <w:vMerge/>
            <w:shd w:val="clear" w:color="000000" w:fill="FFFFFF"/>
          </w:tcPr>
          <w:p w:rsidR="00853E4C" w:rsidRPr="000C0D6A" w:rsidRDefault="00853E4C" w:rsidP="00B30A16">
            <w:pPr>
              <w:autoSpaceDE w:val="0"/>
              <w:autoSpaceDN w:val="0"/>
              <w:adjustRightInd w:val="0"/>
              <w:rPr>
                <w:rFonts w:ascii="Times New Roman" w:hAnsi="Times New Roman" w:cs="Times New Roman"/>
              </w:rPr>
            </w:pPr>
          </w:p>
        </w:tc>
        <w:tc>
          <w:tcPr>
            <w:tcW w:w="992" w:type="dxa"/>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proofErr w:type="spellStart"/>
            <w:r w:rsidRPr="000C0D6A">
              <w:rPr>
                <w:rFonts w:ascii="Times New Roman" w:hAnsi="Times New Roman" w:cs="Times New Roman"/>
                <w:b/>
                <w:bCs/>
              </w:rPr>
              <w:t>держав-ний</w:t>
            </w:r>
            <w:proofErr w:type="spellEnd"/>
            <w:r w:rsidRPr="000C0D6A">
              <w:rPr>
                <w:rFonts w:ascii="Times New Roman" w:hAnsi="Times New Roman" w:cs="Times New Roman"/>
                <w:b/>
                <w:bCs/>
              </w:rPr>
              <w:t xml:space="preserve"> бюджет</w:t>
            </w:r>
          </w:p>
        </w:tc>
        <w:tc>
          <w:tcPr>
            <w:tcW w:w="1134" w:type="dxa"/>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обласний бюджет</w:t>
            </w:r>
          </w:p>
        </w:tc>
        <w:tc>
          <w:tcPr>
            <w:tcW w:w="992" w:type="dxa"/>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місцеві бюджети</w:t>
            </w:r>
          </w:p>
        </w:tc>
        <w:tc>
          <w:tcPr>
            <w:tcW w:w="993" w:type="dxa"/>
            <w:shd w:val="clear" w:color="000000" w:fill="FFFFFF"/>
          </w:tcPr>
          <w:p w:rsidR="00853E4C" w:rsidRPr="000C0D6A" w:rsidRDefault="00853E4C" w:rsidP="00B30A16">
            <w:pPr>
              <w:suppressLineNumbers/>
              <w:suppressAutoHyphens/>
              <w:autoSpaceDE w:val="0"/>
              <w:autoSpaceDN w:val="0"/>
              <w:adjustRightInd w:val="0"/>
              <w:jc w:val="center"/>
              <w:rPr>
                <w:rFonts w:ascii="Times New Roman" w:hAnsi="Times New Roman" w:cs="Times New Roman"/>
                <w:lang w:val="en-US"/>
              </w:rPr>
            </w:pPr>
            <w:r w:rsidRPr="000C0D6A">
              <w:rPr>
                <w:rFonts w:ascii="Times New Roman" w:hAnsi="Times New Roman" w:cs="Times New Roman"/>
                <w:b/>
                <w:bCs/>
              </w:rPr>
              <w:t>інші джерела</w:t>
            </w:r>
          </w:p>
        </w:tc>
        <w:tc>
          <w:tcPr>
            <w:tcW w:w="4252" w:type="dxa"/>
            <w:vMerge/>
            <w:shd w:val="clear" w:color="000000" w:fill="FFFFFF"/>
          </w:tcPr>
          <w:p w:rsidR="00853E4C" w:rsidRPr="000C0D6A" w:rsidRDefault="00853E4C" w:rsidP="00B30A16">
            <w:pPr>
              <w:autoSpaceDE w:val="0"/>
              <w:autoSpaceDN w:val="0"/>
              <w:adjustRightInd w:val="0"/>
              <w:rPr>
                <w:rFonts w:ascii="Times New Roman" w:hAnsi="Times New Roman" w:cs="Times New Roman"/>
                <w:lang w:val="en-US"/>
              </w:rPr>
            </w:pPr>
          </w:p>
        </w:tc>
      </w:tr>
      <w:tr w:rsidR="00853E4C" w:rsidRPr="00A55A23" w:rsidTr="00B30A16">
        <w:trPr>
          <w:cantSplit/>
          <w:trHeight w:val="988"/>
        </w:trPr>
        <w:tc>
          <w:tcPr>
            <w:tcW w:w="443" w:type="dxa"/>
          </w:tcPr>
          <w:p w:rsidR="00853E4C" w:rsidRPr="00A55A23" w:rsidRDefault="00853E4C" w:rsidP="00B30A16">
            <w:pPr>
              <w:suppressLineNumbers/>
              <w:tabs>
                <w:tab w:val="left" w:pos="269"/>
              </w:tabs>
              <w:suppressAutoHyphens/>
              <w:autoSpaceDE w:val="0"/>
              <w:autoSpaceDN w:val="0"/>
              <w:adjustRightInd w:val="0"/>
              <w:rPr>
                <w:lang w:val="en-US"/>
              </w:rPr>
            </w:pPr>
            <w:r w:rsidRPr="00A55A23">
              <w:t>1.</w:t>
            </w:r>
          </w:p>
          <w:p w:rsidR="00853E4C" w:rsidRPr="00A55A23" w:rsidRDefault="00853E4C" w:rsidP="00B30A16">
            <w:pPr>
              <w:suppressLineNumbers/>
              <w:tabs>
                <w:tab w:val="left" w:pos="269"/>
              </w:tabs>
              <w:suppressAutoHyphens/>
              <w:autoSpaceDE w:val="0"/>
              <w:autoSpaceDN w:val="0"/>
              <w:adjustRightInd w:val="0"/>
              <w:rPr>
                <w:lang w:val="en-US"/>
              </w:rPr>
            </w:pPr>
          </w:p>
        </w:tc>
        <w:tc>
          <w:tcPr>
            <w:tcW w:w="2305" w:type="dxa"/>
          </w:tcPr>
          <w:p w:rsidR="00853E4C" w:rsidRPr="00A55A23" w:rsidRDefault="00853E4C" w:rsidP="00B30A16">
            <w:pPr>
              <w:rPr>
                <w:rFonts w:ascii="Times New Roman" w:hAnsi="Times New Roman" w:cs="Times New Roman"/>
                <w:color w:val="000000"/>
                <w:sz w:val="24"/>
                <w:szCs w:val="24"/>
              </w:rPr>
            </w:pPr>
            <w:r w:rsidRPr="00A55A23">
              <w:rPr>
                <w:rFonts w:ascii="Times New Roman" w:hAnsi="Times New Roman" w:cs="Times New Roman"/>
                <w:color w:val="000000"/>
                <w:sz w:val="24"/>
                <w:szCs w:val="24"/>
              </w:rPr>
              <w:t xml:space="preserve">Запровадження та обслуговування системи </w:t>
            </w:r>
            <w:proofErr w:type="spellStart"/>
            <w:r w:rsidRPr="00A55A23">
              <w:rPr>
                <w:rFonts w:ascii="Times New Roman" w:hAnsi="Times New Roman" w:cs="Times New Roman"/>
                <w:color w:val="000000"/>
                <w:sz w:val="24"/>
                <w:szCs w:val="24"/>
              </w:rPr>
              <w:t>енергомоніторингу</w:t>
            </w:r>
            <w:proofErr w:type="spellEnd"/>
          </w:p>
          <w:p w:rsidR="00853E4C" w:rsidRPr="00A55A23" w:rsidRDefault="00853E4C" w:rsidP="00B30A16">
            <w:pPr>
              <w:rPr>
                <w:rFonts w:ascii="Times New Roman" w:hAnsi="Times New Roman" w:cs="Times New Roman"/>
                <w:sz w:val="24"/>
                <w:szCs w:val="24"/>
              </w:rPr>
            </w:pP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 xml:space="preserve">Виконавчий комітет </w:t>
            </w:r>
          </w:p>
        </w:tc>
        <w:tc>
          <w:tcPr>
            <w:tcW w:w="992" w:type="dxa"/>
          </w:tcPr>
          <w:p w:rsidR="00853E4C" w:rsidRPr="00A55A23" w:rsidRDefault="00853E4C" w:rsidP="00B30A16">
            <w:pPr>
              <w:suppressLineNumbers/>
              <w:suppressAutoHyphens/>
              <w:autoSpaceDE w:val="0"/>
              <w:autoSpaceDN w:val="0"/>
              <w:adjustRightInd w:val="0"/>
              <w:jc w:val="center"/>
              <w:rPr>
                <w:rFonts w:ascii="Times New Roman" w:hAnsi="Times New Roman" w:cs="Times New Roman"/>
                <w:sz w:val="24"/>
                <w:szCs w:val="24"/>
                <w:lang w:val="en-US"/>
              </w:rPr>
            </w:pPr>
            <w:r w:rsidRPr="00A55A23">
              <w:rPr>
                <w:rFonts w:ascii="Times New Roman" w:hAnsi="Times New Roman" w:cs="Times New Roman"/>
                <w:sz w:val="24"/>
                <w:szCs w:val="24"/>
                <w:lang w:val="en-US"/>
              </w:rPr>
              <w:t>2023-202</w:t>
            </w:r>
            <w:r w:rsidRPr="00A55A23">
              <w:rPr>
                <w:rFonts w:ascii="Times New Roman" w:hAnsi="Times New Roman" w:cs="Times New Roman"/>
                <w:sz w:val="24"/>
                <w:szCs w:val="24"/>
              </w:rPr>
              <w:t>7</w:t>
            </w:r>
            <w:r w:rsidRPr="00A55A23">
              <w:rPr>
                <w:rFonts w:ascii="Times New Roman" w:hAnsi="Times New Roman" w:cs="Times New Roman"/>
                <w:sz w:val="24"/>
                <w:szCs w:val="24"/>
                <w:lang w:val="en-US"/>
              </w:rPr>
              <w:t xml:space="preserve"> </w:t>
            </w:r>
            <w:r w:rsidRPr="00A55A23">
              <w:rPr>
                <w:rFonts w:ascii="Times New Roman" w:hAnsi="Times New Roman" w:cs="Times New Roman"/>
                <w:sz w:val="24"/>
                <w:szCs w:val="24"/>
              </w:rPr>
              <w:t>роки</w:t>
            </w:r>
          </w:p>
        </w:tc>
        <w:tc>
          <w:tcPr>
            <w:tcW w:w="4962" w:type="dxa"/>
            <w:gridSpan w:val="5"/>
            <w:shd w:val="clear" w:color="000000" w:fill="FFFFFF"/>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В межах кошторисних призначень</w:t>
            </w:r>
          </w:p>
          <w:p w:rsidR="00853E4C" w:rsidRPr="00A55A23" w:rsidRDefault="00853E4C" w:rsidP="00B30A16">
            <w:pPr>
              <w:autoSpaceDE w:val="0"/>
              <w:autoSpaceDN w:val="0"/>
              <w:adjustRightInd w:val="0"/>
              <w:jc w:val="center"/>
              <w:rPr>
                <w:rFonts w:ascii="Times New Roman" w:hAnsi="Times New Roman" w:cs="Times New Roman"/>
                <w:sz w:val="24"/>
                <w:szCs w:val="24"/>
                <w:lang w:val="en-US"/>
              </w:rPr>
            </w:pPr>
          </w:p>
        </w:tc>
        <w:tc>
          <w:tcPr>
            <w:tcW w:w="4252" w:type="dxa"/>
            <w:shd w:val="clear" w:color="000000" w:fill="FFFFFF"/>
          </w:tcPr>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Запровадження цілісної системи моніторингу спо</w:t>
            </w:r>
            <w:r w:rsidRPr="00A55A23">
              <w:rPr>
                <w:rFonts w:ascii="Times New Roman" w:hAnsi="Times New Roman" w:cs="Times New Roman"/>
                <w:sz w:val="24"/>
                <w:szCs w:val="24"/>
              </w:rPr>
              <w:softHyphen/>
              <w:t>живання енерго</w:t>
            </w:r>
            <w:r w:rsidRPr="00A55A23">
              <w:rPr>
                <w:rFonts w:ascii="Times New Roman" w:hAnsi="Times New Roman" w:cs="Times New Roman"/>
                <w:sz w:val="24"/>
                <w:szCs w:val="24"/>
              </w:rPr>
              <w:softHyphen/>
              <w:t>носіїв і комуналь</w:t>
            </w:r>
            <w:r w:rsidRPr="00A55A23">
              <w:rPr>
                <w:rFonts w:ascii="Times New Roman" w:hAnsi="Times New Roman" w:cs="Times New Roman"/>
                <w:sz w:val="24"/>
                <w:szCs w:val="24"/>
              </w:rPr>
              <w:softHyphen/>
              <w:t>них послуг, удо</w:t>
            </w:r>
            <w:r w:rsidRPr="00A55A23">
              <w:rPr>
                <w:rFonts w:ascii="Times New Roman" w:hAnsi="Times New Roman" w:cs="Times New Roman"/>
                <w:sz w:val="24"/>
                <w:szCs w:val="24"/>
              </w:rPr>
              <w:softHyphen/>
              <w:t>сконалення засо</w:t>
            </w:r>
            <w:r w:rsidRPr="00A55A23">
              <w:rPr>
                <w:rFonts w:ascii="Times New Roman" w:hAnsi="Times New Roman" w:cs="Times New Roman"/>
                <w:sz w:val="24"/>
                <w:szCs w:val="24"/>
              </w:rPr>
              <w:softHyphen/>
              <w:t>бів регулювання, обліку та контро</w:t>
            </w:r>
            <w:r w:rsidRPr="00A55A23">
              <w:rPr>
                <w:rFonts w:ascii="Times New Roman" w:hAnsi="Times New Roman" w:cs="Times New Roman"/>
                <w:sz w:val="24"/>
                <w:szCs w:val="24"/>
              </w:rPr>
              <w:softHyphen/>
              <w:t xml:space="preserve">лю за їх споживанням. </w:t>
            </w:r>
            <w:proofErr w:type="spellStart"/>
            <w:r w:rsidRPr="00A55A23">
              <w:rPr>
                <w:rFonts w:ascii="Times New Roman" w:hAnsi="Times New Roman" w:cs="Times New Roman"/>
                <w:sz w:val="24"/>
                <w:szCs w:val="24"/>
              </w:rPr>
              <w:t>Енергомоніторинг</w:t>
            </w:r>
            <w:proofErr w:type="spellEnd"/>
            <w:r w:rsidRPr="00A55A23">
              <w:rPr>
                <w:rFonts w:ascii="Times New Roman" w:hAnsi="Times New Roman" w:cs="Times New Roman"/>
                <w:sz w:val="24"/>
                <w:szCs w:val="24"/>
              </w:rPr>
              <w:t xml:space="preserve"> буде аналізувати зміни, автоматично визначати показник витрат енергоносіїв на 1 </w:t>
            </w:r>
            <w:proofErr w:type="spellStart"/>
            <w:r w:rsidRPr="00A55A23">
              <w:rPr>
                <w:rFonts w:ascii="Times New Roman" w:hAnsi="Times New Roman" w:cs="Times New Roman"/>
                <w:sz w:val="24"/>
                <w:szCs w:val="24"/>
              </w:rPr>
              <w:t>кв.м</w:t>
            </w:r>
            <w:proofErr w:type="spellEnd"/>
            <w:r w:rsidRPr="00A55A23">
              <w:rPr>
                <w:rFonts w:ascii="Times New Roman" w:hAnsi="Times New Roman" w:cs="Times New Roman"/>
                <w:sz w:val="24"/>
                <w:szCs w:val="24"/>
              </w:rPr>
              <w:t>. і  щомісяця протягом опалювального  сезону складати перелік найбільш енерговитратних установ..</w:t>
            </w:r>
          </w:p>
        </w:tc>
      </w:tr>
      <w:tr w:rsidR="00853E4C" w:rsidRPr="00A55A23" w:rsidTr="00B30A16">
        <w:trPr>
          <w:cantSplit/>
          <w:trHeight w:val="988"/>
        </w:trPr>
        <w:tc>
          <w:tcPr>
            <w:tcW w:w="443" w:type="dxa"/>
          </w:tcPr>
          <w:p w:rsidR="00853E4C" w:rsidRPr="00A55A23" w:rsidRDefault="00853E4C" w:rsidP="00B30A16">
            <w:pPr>
              <w:suppressLineNumbers/>
              <w:tabs>
                <w:tab w:val="left" w:pos="269"/>
              </w:tabs>
              <w:suppressAutoHyphens/>
              <w:autoSpaceDE w:val="0"/>
              <w:autoSpaceDN w:val="0"/>
              <w:adjustRightInd w:val="0"/>
            </w:pPr>
            <w:r w:rsidRPr="00A55A23">
              <w:lastRenderedPageBreak/>
              <w:t>2.</w:t>
            </w:r>
          </w:p>
        </w:tc>
        <w:tc>
          <w:tcPr>
            <w:tcW w:w="2305" w:type="dxa"/>
          </w:tcPr>
          <w:p w:rsidR="00853E4C" w:rsidRPr="00A55A23" w:rsidRDefault="00853E4C" w:rsidP="00B30A16">
            <w:pPr>
              <w:rPr>
                <w:rFonts w:ascii="Times New Roman" w:hAnsi="Times New Roman" w:cs="Times New Roman"/>
                <w:color w:val="000000"/>
                <w:sz w:val="24"/>
                <w:szCs w:val="24"/>
              </w:rPr>
            </w:pPr>
            <w:r w:rsidRPr="00A55A23">
              <w:rPr>
                <w:rFonts w:ascii="Times New Roman" w:eastAsia="Calibri" w:hAnsi="Times New Roman" w:cs="Times New Roman"/>
                <w:sz w:val="24"/>
                <w:szCs w:val="24"/>
              </w:rPr>
              <w:t>Оновлення (заміна) електроприладів та освітлювальних елементів з врахуванням рівня енергозбереження.</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eastAsia="Calibri" w:hAnsi="Times New Roman" w:cs="Times New Roman"/>
                <w:sz w:val="24"/>
                <w:szCs w:val="24"/>
              </w:rPr>
              <w:t>Керівники закладів, установ та організацій</w:t>
            </w:r>
          </w:p>
        </w:tc>
        <w:tc>
          <w:tcPr>
            <w:tcW w:w="992" w:type="dxa"/>
          </w:tcPr>
          <w:p w:rsidR="00853E4C" w:rsidRPr="00A55A23" w:rsidRDefault="00853E4C" w:rsidP="00B30A16">
            <w:pPr>
              <w:suppressLineNumbers/>
              <w:suppressAutoHyphens/>
              <w:autoSpaceDE w:val="0"/>
              <w:autoSpaceDN w:val="0"/>
              <w:adjustRightInd w:val="0"/>
              <w:jc w:val="center"/>
              <w:rPr>
                <w:rFonts w:ascii="Times New Roman" w:hAnsi="Times New Roman" w:cs="Times New Roman"/>
                <w:sz w:val="24"/>
                <w:szCs w:val="24"/>
                <w:lang w:val="ru-RU"/>
              </w:rPr>
            </w:pPr>
            <w:r w:rsidRPr="00A55A23">
              <w:rPr>
                <w:rFonts w:ascii="Times New Roman" w:hAnsi="Times New Roman" w:cs="Times New Roman"/>
                <w:sz w:val="24"/>
                <w:szCs w:val="24"/>
                <w:lang w:val="ru-RU"/>
              </w:rPr>
              <w:t>2023-2027 роки</w:t>
            </w:r>
          </w:p>
        </w:tc>
        <w:tc>
          <w:tcPr>
            <w:tcW w:w="4962" w:type="dxa"/>
            <w:gridSpan w:val="5"/>
            <w:shd w:val="clear" w:color="000000" w:fill="FFFFFF"/>
          </w:tcPr>
          <w:p w:rsidR="00853E4C" w:rsidRPr="00A55A23" w:rsidRDefault="00853E4C" w:rsidP="00B30A16">
            <w:pPr>
              <w:autoSpaceDE w:val="0"/>
              <w:autoSpaceDN w:val="0"/>
              <w:adjustRightInd w:val="0"/>
              <w:jc w:val="center"/>
              <w:rPr>
                <w:rFonts w:ascii="Times New Roman" w:hAnsi="Times New Roman" w:cs="Times New Roman"/>
                <w:b/>
                <w:sz w:val="24"/>
                <w:szCs w:val="24"/>
              </w:rPr>
            </w:pPr>
            <w:r w:rsidRPr="00A55A23">
              <w:rPr>
                <w:rFonts w:ascii="Times New Roman" w:hAnsi="Times New Roman" w:cs="Times New Roman"/>
                <w:sz w:val="24"/>
                <w:szCs w:val="24"/>
              </w:rPr>
              <w:t>В межах кошторисних призначень</w:t>
            </w:r>
          </w:p>
          <w:p w:rsidR="00853E4C" w:rsidRPr="00A55A23" w:rsidRDefault="00853E4C" w:rsidP="00B30A16">
            <w:pPr>
              <w:autoSpaceDE w:val="0"/>
              <w:autoSpaceDN w:val="0"/>
              <w:adjustRightInd w:val="0"/>
              <w:jc w:val="center"/>
              <w:rPr>
                <w:rFonts w:ascii="Times New Roman" w:hAnsi="Times New Roman" w:cs="Times New Roman"/>
                <w:sz w:val="24"/>
                <w:szCs w:val="24"/>
              </w:rPr>
            </w:pPr>
          </w:p>
        </w:tc>
        <w:tc>
          <w:tcPr>
            <w:tcW w:w="4252" w:type="dxa"/>
            <w:shd w:val="clear" w:color="000000" w:fill="FFFFFF"/>
          </w:tcPr>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 xml:space="preserve">Для забезпечення ефективного використання енергії та зменшення витрат на її споживання. </w:t>
            </w:r>
          </w:p>
          <w:p w:rsidR="00853E4C" w:rsidRPr="00A55A23" w:rsidRDefault="00853E4C" w:rsidP="00B30A16">
            <w:pPr>
              <w:ind w:right="-191"/>
              <w:rPr>
                <w:rFonts w:ascii="Times New Roman" w:hAnsi="Times New Roman" w:cs="Times New Roman"/>
                <w:sz w:val="24"/>
                <w:szCs w:val="24"/>
              </w:rPr>
            </w:pPr>
          </w:p>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 xml:space="preserve"> </w:t>
            </w:r>
          </w:p>
        </w:tc>
      </w:tr>
      <w:tr w:rsidR="00853E4C" w:rsidRPr="00A55A23" w:rsidTr="00B30A16">
        <w:trPr>
          <w:cantSplit/>
          <w:trHeight w:val="988"/>
        </w:trPr>
        <w:tc>
          <w:tcPr>
            <w:tcW w:w="443" w:type="dxa"/>
          </w:tcPr>
          <w:p w:rsidR="00853E4C" w:rsidRPr="00A55A23" w:rsidRDefault="00853E4C" w:rsidP="00B30A16">
            <w:pPr>
              <w:suppressLineNumbers/>
              <w:tabs>
                <w:tab w:val="left" w:pos="269"/>
              </w:tabs>
              <w:suppressAutoHyphens/>
              <w:autoSpaceDE w:val="0"/>
              <w:autoSpaceDN w:val="0"/>
              <w:adjustRightInd w:val="0"/>
            </w:pPr>
            <w:r w:rsidRPr="00A55A23">
              <w:t>3.</w:t>
            </w:r>
          </w:p>
        </w:tc>
        <w:tc>
          <w:tcPr>
            <w:tcW w:w="2305" w:type="dxa"/>
          </w:tcPr>
          <w:p w:rsidR="00853E4C" w:rsidRPr="00A55A23" w:rsidRDefault="00853E4C" w:rsidP="00B30A16">
            <w:pPr>
              <w:rPr>
                <w:rFonts w:ascii="Times New Roman" w:eastAsia="Calibri" w:hAnsi="Times New Roman" w:cs="Times New Roman"/>
                <w:sz w:val="24"/>
                <w:szCs w:val="24"/>
              </w:rPr>
            </w:pPr>
            <w:r w:rsidRPr="00A55A23">
              <w:rPr>
                <w:rFonts w:ascii="Times New Roman" w:eastAsia="Calibri" w:hAnsi="Times New Roman" w:cs="Times New Roman"/>
                <w:sz w:val="24"/>
                <w:szCs w:val="24"/>
              </w:rPr>
              <w:t>Переведення котелень з природного газу на альтернативні види палива</w:t>
            </w:r>
          </w:p>
        </w:tc>
        <w:tc>
          <w:tcPr>
            <w:tcW w:w="2126" w:type="dxa"/>
          </w:tcPr>
          <w:p w:rsidR="00853E4C" w:rsidRPr="00A55A23" w:rsidRDefault="00853E4C" w:rsidP="00B30A16">
            <w:pPr>
              <w:autoSpaceDE w:val="0"/>
              <w:autoSpaceDN w:val="0"/>
              <w:adjustRightInd w:val="0"/>
              <w:jc w:val="center"/>
              <w:rPr>
                <w:rFonts w:ascii="Times New Roman" w:eastAsia="Calibri" w:hAnsi="Times New Roman" w:cs="Times New Roman"/>
                <w:sz w:val="24"/>
                <w:szCs w:val="24"/>
              </w:rPr>
            </w:pPr>
            <w:r w:rsidRPr="00A55A23">
              <w:rPr>
                <w:rFonts w:ascii="Times New Roman" w:eastAsia="Calibri" w:hAnsi="Times New Roman" w:cs="Times New Roman"/>
                <w:sz w:val="24"/>
                <w:szCs w:val="24"/>
              </w:rPr>
              <w:t>Керівники закладів, установ та організацій</w:t>
            </w:r>
          </w:p>
        </w:tc>
        <w:tc>
          <w:tcPr>
            <w:tcW w:w="992" w:type="dxa"/>
          </w:tcPr>
          <w:p w:rsidR="00853E4C" w:rsidRPr="00A55A23" w:rsidRDefault="00853E4C" w:rsidP="00B30A16">
            <w:pPr>
              <w:suppressLineNumbers/>
              <w:suppressAutoHyphens/>
              <w:autoSpaceDE w:val="0"/>
              <w:autoSpaceDN w:val="0"/>
              <w:adjustRightInd w:val="0"/>
              <w:jc w:val="center"/>
              <w:rPr>
                <w:rFonts w:ascii="Times New Roman" w:hAnsi="Times New Roman" w:cs="Times New Roman"/>
                <w:sz w:val="24"/>
                <w:szCs w:val="24"/>
                <w:lang w:val="ru-RU"/>
              </w:rPr>
            </w:pPr>
            <w:r w:rsidRPr="00A55A23">
              <w:rPr>
                <w:rFonts w:ascii="Times New Roman" w:hAnsi="Times New Roman" w:cs="Times New Roman"/>
                <w:sz w:val="24"/>
                <w:szCs w:val="24"/>
                <w:lang w:val="ru-RU"/>
              </w:rPr>
              <w:t>2023-2027 роки</w:t>
            </w:r>
          </w:p>
        </w:tc>
        <w:tc>
          <w:tcPr>
            <w:tcW w:w="4962" w:type="dxa"/>
            <w:gridSpan w:val="5"/>
            <w:shd w:val="clear" w:color="000000" w:fill="FFFFFF"/>
          </w:tcPr>
          <w:p w:rsidR="00853E4C" w:rsidRPr="00A55A23" w:rsidRDefault="00853E4C" w:rsidP="00B30A16">
            <w:pPr>
              <w:autoSpaceDE w:val="0"/>
              <w:autoSpaceDN w:val="0"/>
              <w:adjustRightInd w:val="0"/>
              <w:jc w:val="center"/>
              <w:rPr>
                <w:rFonts w:ascii="Times New Roman" w:hAnsi="Times New Roman" w:cs="Times New Roman"/>
                <w:b/>
                <w:sz w:val="24"/>
                <w:szCs w:val="24"/>
              </w:rPr>
            </w:pPr>
            <w:r w:rsidRPr="00A55A23">
              <w:rPr>
                <w:rFonts w:ascii="Times New Roman" w:hAnsi="Times New Roman" w:cs="Times New Roman"/>
                <w:sz w:val="24"/>
                <w:szCs w:val="24"/>
              </w:rPr>
              <w:t>В межах кошторисних призначень</w:t>
            </w:r>
          </w:p>
          <w:p w:rsidR="00853E4C" w:rsidRPr="00A55A23" w:rsidRDefault="00853E4C" w:rsidP="00B30A16">
            <w:pPr>
              <w:autoSpaceDE w:val="0"/>
              <w:autoSpaceDN w:val="0"/>
              <w:adjustRightInd w:val="0"/>
              <w:jc w:val="center"/>
              <w:rPr>
                <w:rFonts w:ascii="Times New Roman" w:hAnsi="Times New Roman" w:cs="Times New Roman"/>
                <w:sz w:val="24"/>
                <w:szCs w:val="24"/>
              </w:rPr>
            </w:pPr>
          </w:p>
        </w:tc>
        <w:tc>
          <w:tcPr>
            <w:tcW w:w="4252" w:type="dxa"/>
            <w:shd w:val="clear" w:color="000000" w:fill="FFFFFF"/>
          </w:tcPr>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Переведення котелень з природного газу на альтернативні види палива може допомогти зменшити витрати на опалення та знизити викиди шкідливих речовин у повітря.</w:t>
            </w:r>
          </w:p>
          <w:p w:rsidR="00853E4C" w:rsidRPr="00A55A23" w:rsidRDefault="00853E4C" w:rsidP="00B30A16">
            <w:pPr>
              <w:ind w:right="-191"/>
              <w:rPr>
                <w:rFonts w:ascii="Times New Roman" w:hAnsi="Times New Roman" w:cs="Times New Roman"/>
                <w:sz w:val="24"/>
                <w:szCs w:val="24"/>
              </w:rPr>
            </w:pPr>
          </w:p>
        </w:tc>
      </w:tr>
      <w:tr w:rsidR="00853E4C" w:rsidRPr="00A55A23" w:rsidTr="00B30A16">
        <w:trPr>
          <w:cantSplit/>
          <w:trHeight w:val="988"/>
        </w:trPr>
        <w:tc>
          <w:tcPr>
            <w:tcW w:w="443" w:type="dxa"/>
          </w:tcPr>
          <w:p w:rsidR="00853E4C" w:rsidRPr="00A55A23" w:rsidRDefault="00853E4C" w:rsidP="00B30A16">
            <w:pPr>
              <w:suppressLineNumbers/>
              <w:tabs>
                <w:tab w:val="left" w:pos="269"/>
              </w:tabs>
              <w:suppressAutoHyphens/>
              <w:autoSpaceDE w:val="0"/>
              <w:autoSpaceDN w:val="0"/>
              <w:adjustRightInd w:val="0"/>
            </w:pPr>
            <w:r w:rsidRPr="00A55A23">
              <w:t>4.</w:t>
            </w:r>
          </w:p>
        </w:tc>
        <w:tc>
          <w:tcPr>
            <w:tcW w:w="2305" w:type="dxa"/>
          </w:tcPr>
          <w:p w:rsidR="00853E4C" w:rsidRPr="00A55A23" w:rsidRDefault="00853E4C" w:rsidP="00B30A16">
            <w:pPr>
              <w:rPr>
                <w:rFonts w:ascii="Times New Roman" w:eastAsia="Calibri" w:hAnsi="Times New Roman" w:cs="Times New Roman"/>
                <w:sz w:val="24"/>
                <w:szCs w:val="24"/>
              </w:rPr>
            </w:pPr>
            <w:proofErr w:type="spellStart"/>
            <w:r w:rsidRPr="00A55A23">
              <w:rPr>
                <w:rFonts w:ascii="Times New Roman" w:eastAsia="Calibri" w:hAnsi="Times New Roman" w:cs="Times New Roman"/>
                <w:sz w:val="24"/>
                <w:szCs w:val="24"/>
              </w:rPr>
              <w:t>Термомодернізація</w:t>
            </w:r>
            <w:proofErr w:type="spellEnd"/>
            <w:r w:rsidRPr="00A55A23">
              <w:rPr>
                <w:rFonts w:ascii="Times New Roman" w:eastAsia="Calibri" w:hAnsi="Times New Roman" w:cs="Times New Roman"/>
                <w:sz w:val="24"/>
                <w:szCs w:val="24"/>
              </w:rPr>
              <w:t xml:space="preserve"> зовнішніх огороджувальних конструкцій (стін, вікон і дверей, горищ, підвалів); придбання вікон, дверей, утеплення/заміна дахів</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eastAsia="Calibri" w:hAnsi="Times New Roman" w:cs="Times New Roman"/>
                <w:sz w:val="24"/>
                <w:szCs w:val="24"/>
              </w:rPr>
              <w:t>Керівники закладів, установ та організацій</w:t>
            </w:r>
          </w:p>
        </w:tc>
        <w:tc>
          <w:tcPr>
            <w:tcW w:w="992" w:type="dxa"/>
          </w:tcPr>
          <w:p w:rsidR="00853E4C" w:rsidRPr="00A55A23" w:rsidRDefault="00853E4C" w:rsidP="00B30A16">
            <w:pPr>
              <w:suppressLineNumbers/>
              <w:suppressAutoHyphens/>
              <w:autoSpaceDE w:val="0"/>
              <w:autoSpaceDN w:val="0"/>
              <w:adjustRightInd w:val="0"/>
              <w:jc w:val="center"/>
              <w:rPr>
                <w:rFonts w:ascii="Times New Roman" w:hAnsi="Times New Roman" w:cs="Times New Roman"/>
                <w:sz w:val="24"/>
                <w:szCs w:val="24"/>
                <w:lang w:val="ru-RU"/>
              </w:rPr>
            </w:pPr>
            <w:r w:rsidRPr="00A55A23">
              <w:rPr>
                <w:rFonts w:ascii="Times New Roman" w:hAnsi="Times New Roman" w:cs="Times New Roman"/>
                <w:sz w:val="24"/>
                <w:szCs w:val="24"/>
                <w:lang w:val="ru-RU"/>
              </w:rPr>
              <w:t>2023-2027 роки</w:t>
            </w:r>
          </w:p>
        </w:tc>
        <w:tc>
          <w:tcPr>
            <w:tcW w:w="4962" w:type="dxa"/>
            <w:gridSpan w:val="5"/>
            <w:shd w:val="clear" w:color="000000" w:fill="FFFFFF"/>
          </w:tcPr>
          <w:p w:rsidR="00853E4C" w:rsidRPr="00A55A23" w:rsidRDefault="00853E4C" w:rsidP="00B30A16">
            <w:pPr>
              <w:autoSpaceDE w:val="0"/>
              <w:autoSpaceDN w:val="0"/>
              <w:adjustRightInd w:val="0"/>
              <w:jc w:val="center"/>
              <w:rPr>
                <w:rFonts w:ascii="Times New Roman" w:hAnsi="Times New Roman" w:cs="Times New Roman"/>
                <w:b/>
                <w:sz w:val="24"/>
                <w:szCs w:val="24"/>
              </w:rPr>
            </w:pPr>
            <w:r w:rsidRPr="00A55A23">
              <w:rPr>
                <w:rFonts w:ascii="Times New Roman" w:hAnsi="Times New Roman" w:cs="Times New Roman"/>
                <w:sz w:val="24"/>
                <w:szCs w:val="24"/>
              </w:rPr>
              <w:t>В межах кошторисних призначень</w:t>
            </w:r>
          </w:p>
          <w:p w:rsidR="00853E4C" w:rsidRPr="00A55A23" w:rsidRDefault="00853E4C" w:rsidP="00B30A16">
            <w:pPr>
              <w:autoSpaceDE w:val="0"/>
              <w:autoSpaceDN w:val="0"/>
              <w:adjustRightInd w:val="0"/>
              <w:jc w:val="center"/>
              <w:rPr>
                <w:rFonts w:ascii="Times New Roman" w:hAnsi="Times New Roman" w:cs="Times New Roman"/>
                <w:sz w:val="24"/>
                <w:szCs w:val="24"/>
              </w:rPr>
            </w:pPr>
          </w:p>
        </w:tc>
        <w:tc>
          <w:tcPr>
            <w:tcW w:w="4252" w:type="dxa"/>
            <w:shd w:val="clear" w:color="000000" w:fill="FFFFFF"/>
          </w:tcPr>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 xml:space="preserve">Для забезпечення ефективного використання енергії та зменшення витрат на її споживання. </w:t>
            </w:r>
          </w:p>
          <w:p w:rsidR="00853E4C" w:rsidRPr="00A55A23" w:rsidRDefault="00853E4C" w:rsidP="00B30A16">
            <w:pPr>
              <w:ind w:right="-191"/>
              <w:rPr>
                <w:rFonts w:ascii="Times New Roman" w:hAnsi="Times New Roman" w:cs="Times New Roman"/>
                <w:sz w:val="24"/>
                <w:szCs w:val="24"/>
              </w:rPr>
            </w:pPr>
          </w:p>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w:t>
            </w:r>
          </w:p>
        </w:tc>
      </w:tr>
      <w:tr w:rsidR="00853E4C" w:rsidRPr="00A55A23" w:rsidTr="00B30A16">
        <w:trPr>
          <w:cantSplit/>
          <w:trHeight w:val="988"/>
        </w:trPr>
        <w:tc>
          <w:tcPr>
            <w:tcW w:w="443" w:type="dxa"/>
          </w:tcPr>
          <w:p w:rsidR="00853E4C" w:rsidRPr="00A55A23" w:rsidRDefault="00853E4C" w:rsidP="00B30A16">
            <w:pPr>
              <w:suppressLineNumbers/>
              <w:tabs>
                <w:tab w:val="left" w:pos="269"/>
              </w:tabs>
              <w:suppressAutoHyphens/>
              <w:autoSpaceDE w:val="0"/>
              <w:autoSpaceDN w:val="0"/>
              <w:adjustRightInd w:val="0"/>
            </w:pPr>
            <w:r w:rsidRPr="00A55A23">
              <w:lastRenderedPageBreak/>
              <w:t>5.</w:t>
            </w:r>
          </w:p>
        </w:tc>
        <w:tc>
          <w:tcPr>
            <w:tcW w:w="2305" w:type="dxa"/>
          </w:tcPr>
          <w:p w:rsidR="00853E4C" w:rsidRPr="00A55A23" w:rsidRDefault="00853E4C" w:rsidP="00B30A16">
            <w:pPr>
              <w:rPr>
                <w:rFonts w:ascii="Times New Roman" w:eastAsia="Calibri" w:hAnsi="Times New Roman" w:cs="Times New Roman"/>
                <w:sz w:val="24"/>
                <w:szCs w:val="24"/>
              </w:rPr>
            </w:pPr>
            <w:r w:rsidRPr="00A55A23">
              <w:rPr>
                <w:rFonts w:ascii="Times New Roman" w:eastAsia="Calibri" w:hAnsi="Times New Roman" w:cs="Times New Roman"/>
                <w:sz w:val="24"/>
                <w:szCs w:val="24"/>
              </w:rPr>
              <w:t>Обстеження теплотрас, проведення ремонтів їх аварійних ділянок.</w:t>
            </w:r>
          </w:p>
        </w:tc>
        <w:tc>
          <w:tcPr>
            <w:tcW w:w="2126" w:type="dxa"/>
          </w:tcPr>
          <w:p w:rsidR="00853E4C" w:rsidRPr="00A55A23" w:rsidRDefault="00853E4C" w:rsidP="00B30A16">
            <w:pPr>
              <w:autoSpaceDE w:val="0"/>
              <w:autoSpaceDN w:val="0"/>
              <w:adjustRightInd w:val="0"/>
              <w:jc w:val="center"/>
              <w:rPr>
                <w:rFonts w:ascii="Times New Roman" w:eastAsia="Calibri" w:hAnsi="Times New Roman" w:cs="Times New Roman"/>
                <w:sz w:val="24"/>
                <w:szCs w:val="24"/>
              </w:rPr>
            </w:pPr>
            <w:r w:rsidRPr="00A55A23">
              <w:rPr>
                <w:rFonts w:ascii="Times New Roman" w:eastAsia="Calibri" w:hAnsi="Times New Roman" w:cs="Times New Roman"/>
                <w:sz w:val="24"/>
                <w:szCs w:val="24"/>
              </w:rPr>
              <w:t>Керівники закладів, установ, організацій та підприємств , відділ комунальної власності, містобудування та архітектури, житлово-комунального господарства</w:t>
            </w:r>
          </w:p>
        </w:tc>
        <w:tc>
          <w:tcPr>
            <w:tcW w:w="992" w:type="dxa"/>
          </w:tcPr>
          <w:p w:rsidR="00853E4C" w:rsidRPr="00A55A23" w:rsidRDefault="00853E4C" w:rsidP="00B30A16">
            <w:pPr>
              <w:suppressLineNumbers/>
              <w:suppressAutoHyphens/>
              <w:autoSpaceDE w:val="0"/>
              <w:autoSpaceDN w:val="0"/>
              <w:adjustRightInd w:val="0"/>
              <w:jc w:val="center"/>
              <w:rPr>
                <w:rFonts w:ascii="Times New Roman" w:hAnsi="Times New Roman" w:cs="Times New Roman"/>
                <w:sz w:val="24"/>
                <w:szCs w:val="24"/>
                <w:lang w:val="ru-RU"/>
              </w:rPr>
            </w:pPr>
            <w:r w:rsidRPr="00A55A23">
              <w:rPr>
                <w:rFonts w:ascii="Times New Roman" w:hAnsi="Times New Roman" w:cs="Times New Roman"/>
                <w:sz w:val="24"/>
                <w:szCs w:val="24"/>
                <w:lang w:val="ru-RU"/>
              </w:rPr>
              <w:t>2023-2027 роки</w:t>
            </w:r>
          </w:p>
        </w:tc>
        <w:tc>
          <w:tcPr>
            <w:tcW w:w="4962" w:type="dxa"/>
            <w:gridSpan w:val="5"/>
            <w:shd w:val="clear" w:color="000000" w:fill="FFFFFF"/>
          </w:tcPr>
          <w:p w:rsidR="00853E4C" w:rsidRPr="00A55A23" w:rsidRDefault="00853E4C" w:rsidP="00B30A16">
            <w:pPr>
              <w:autoSpaceDE w:val="0"/>
              <w:autoSpaceDN w:val="0"/>
              <w:adjustRightInd w:val="0"/>
              <w:jc w:val="center"/>
              <w:rPr>
                <w:rFonts w:ascii="Times New Roman" w:hAnsi="Times New Roman" w:cs="Times New Roman"/>
                <w:b/>
                <w:sz w:val="24"/>
                <w:szCs w:val="24"/>
              </w:rPr>
            </w:pPr>
            <w:r w:rsidRPr="00A55A23">
              <w:rPr>
                <w:rFonts w:ascii="Times New Roman" w:hAnsi="Times New Roman" w:cs="Times New Roman"/>
                <w:sz w:val="24"/>
                <w:szCs w:val="24"/>
              </w:rPr>
              <w:t>В межах кошторисних призначень</w:t>
            </w:r>
          </w:p>
          <w:p w:rsidR="00853E4C" w:rsidRPr="00A55A23" w:rsidRDefault="00853E4C" w:rsidP="00B30A16">
            <w:pPr>
              <w:autoSpaceDE w:val="0"/>
              <w:autoSpaceDN w:val="0"/>
              <w:adjustRightInd w:val="0"/>
              <w:jc w:val="center"/>
              <w:rPr>
                <w:rFonts w:ascii="Times New Roman" w:hAnsi="Times New Roman" w:cs="Times New Roman"/>
                <w:sz w:val="24"/>
                <w:szCs w:val="24"/>
              </w:rPr>
            </w:pPr>
          </w:p>
        </w:tc>
        <w:tc>
          <w:tcPr>
            <w:tcW w:w="4252" w:type="dxa"/>
            <w:shd w:val="clear" w:color="000000" w:fill="FFFFFF"/>
          </w:tcPr>
          <w:p w:rsidR="00853E4C" w:rsidRPr="00A55A23" w:rsidRDefault="00853E4C" w:rsidP="00B30A16">
            <w:pPr>
              <w:ind w:right="-191"/>
              <w:rPr>
                <w:rFonts w:ascii="Times New Roman" w:hAnsi="Times New Roman" w:cs="Times New Roman"/>
                <w:sz w:val="24"/>
                <w:szCs w:val="24"/>
              </w:rPr>
            </w:pPr>
            <w:r w:rsidRPr="00A55A23">
              <w:rPr>
                <w:rFonts w:ascii="Times New Roman" w:hAnsi="Times New Roman" w:cs="Times New Roman"/>
                <w:sz w:val="24"/>
                <w:szCs w:val="24"/>
              </w:rPr>
              <w:t xml:space="preserve">Обстеження теплотрас та проведення ремонтів їх аварійних ділянок є важливими процедурами для забезпечення безперебійного та ефективного функціонування систем опалення та гарячого водопостачання. Обстеження теплотрас дозволяє виявити можливі пошкодження, знос та інші проблеми, які можуть призвести до аварійного відключення системи опалення та гарячого водопостачання. </w:t>
            </w:r>
          </w:p>
        </w:tc>
      </w:tr>
      <w:tr w:rsidR="00853E4C" w:rsidRPr="00A55A23" w:rsidTr="00B30A16">
        <w:trPr>
          <w:trHeight w:val="1098"/>
        </w:trPr>
        <w:tc>
          <w:tcPr>
            <w:tcW w:w="443" w:type="dxa"/>
          </w:tcPr>
          <w:p w:rsidR="00853E4C" w:rsidRPr="00A55A23" w:rsidRDefault="00853E4C" w:rsidP="00B30A16">
            <w:pPr>
              <w:autoSpaceDE w:val="0"/>
              <w:autoSpaceDN w:val="0"/>
              <w:adjustRightInd w:val="0"/>
            </w:pPr>
            <w:r w:rsidRPr="00A55A23">
              <w:t>6.</w:t>
            </w:r>
          </w:p>
        </w:tc>
        <w:tc>
          <w:tcPr>
            <w:tcW w:w="2305" w:type="dxa"/>
          </w:tcPr>
          <w:p w:rsidR="00853E4C" w:rsidRPr="00A55A23" w:rsidRDefault="00853E4C" w:rsidP="00B30A16">
            <w:pPr>
              <w:autoSpaceDE w:val="0"/>
              <w:autoSpaceDN w:val="0"/>
              <w:adjustRightInd w:val="0"/>
              <w:rPr>
                <w:rFonts w:ascii="Times New Roman" w:hAnsi="Times New Roman" w:cs="Times New Roman"/>
                <w:color w:val="000000"/>
                <w:sz w:val="24"/>
                <w:szCs w:val="24"/>
              </w:rPr>
            </w:pPr>
            <w:r w:rsidRPr="00A55A23">
              <w:rPr>
                <w:rFonts w:ascii="Times New Roman" w:hAnsi="Times New Roman" w:cs="Times New Roman"/>
                <w:sz w:val="24"/>
                <w:szCs w:val="24"/>
              </w:rPr>
              <w:t>Популяризація еконо</w:t>
            </w:r>
            <w:r w:rsidRPr="00A55A23">
              <w:rPr>
                <w:rFonts w:ascii="Times New Roman" w:hAnsi="Times New Roman" w:cs="Times New Roman"/>
                <w:sz w:val="24"/>
                <w:szCs w:val="24"/>
              </w:rPr>
              <w:softHyphen/>
              <w:t>мічних, екологічних і соціальних переваг енергозбереження та енергоефективності, підвищення громадського освітнього рівня у цій сфері (про</w:t>
            </w:r>
            <w:r w:rsidRPr="00A55A23">
              <w:rPr>
                <w:rFonts w:ascii="Times New Roman" w:hAnsi="Times New Roman" w:cs="Times New Roman"/>
                <w:sz w:val="24"/>
                <w:szCs w:val="24"/>
              </w:rPr>
              <w:softHyphen/>
              <w:t>ведення/участь у навчаль</w:t>
            </w:r>
            <w:r w:rsidRPr="00A55A23">
              <w:rPr>
                <w:rFonts w:ascii="Times New Roman" w:hAnsi="Times New Roman" w:cs="Times New Roman"/>
                <w:sz w:val="24"/>
                <w:szCs w:val="24"/>
              </w:rPr>
              <w:softHyphen/>
              <w:t xml:space="preserve">них семінарах, тренінгах, конференціях; видання </w:t>
            </w:r>
            <w:proofErr w:type="spellStart"/>
            <w:r w:rsidRPr="00A55A23">
              <w:rPr>
                <w:rFonts w:ascii="Times New Roman" w:hAnsi="Times New Roman" w:cs="Times New Roman"/>
                <w:sz w:val="24"/>
                <w:szCs w:val="24"/>
              </w:rPr>
              <w:t>роздат</w:t>
            </w:r>
            <w:r w:rsidRPr="00A55A23">
              <w:rPr>
                <w:rFonts w:ascii="Times New Roman" w:hAnsi="Times New Roman" w:cs="Times New Roman"/>
                <w:sz w:val="24"/>
                <w:szCs w:val="24"/>
              </w:rPr>
              <w:softHyphen/>
              <w:t>кового</w:t>
            </w:r>
            <w:proofErr w:type="spellEnd"/>
            <w:r w:rsidRPr="00A55A23">
              <w:rPr>
                <w:rFonts w:ascii="Times New Roman" w:hAnsi="Times New Roman" w:cs="Times New Roman"/>
                <w:sz w:val="24"/>
                <w:szCs w:val="24"/>
              </w:rPr>
              <w:t xml:space="preserve"> матеріалу (брошу</w:t>
            </w:r>
            <w:r w:rsidRPr="00A55A23">
              <w:rPr>
                <w:rFonts w:ascii="Times New Roman" w:hAnsi="Times New Roman" w:cs="Times New Roman"/>
                <w:sz w:val="24"/>
                <w:szCs w:val="24"/>
              </w:rPr>
              <w:softHyphen/>
              <w:t xml:space="preserve">ри, буклети та </w:t>
            </w:r>
            <w:proofErr w:type="spellStart"/>
            <w:r w:rsidRPr="00A55A23">
              <w:rPr>
                <w:rFonts w:ascii="Times New Roman" w:hAnsi="Times New Roman" w:cs="Times New Roman"/>
                <w:sz w:val="24"/>
                <w:szCs w:val="24"/>
              </w:rPr>
              <w:t>ін</w:t>
            </w:r>
            <w:proofErr w:type="spellEnd"/>
            <w:r w:rsidRPr="00A55A23">
              <w:rPr>
                <w:rFonts w:ascii="Times New Roman" w:hAnsi="Times New Roman" w:cs="Times New Roman"/>
                <w:sz w:val="24"/>
                <w:szCs w:val="24"/>
              </w:rPr>
              <w:t xml:space="preserve">), </w:t>
            </w:r>
            <w:proofErr w:type="spellStart"/>
            <w:r w:rsidRPr="00A55A23">
              <w:rPr>
                <w:rFonts w:ascii="Times New Roman" w:hAnsi="Times New Roman" w:cs="Times New Roman"/>
                <w:sz w:val="24"/>
                <w:szCs w:val="24"/>
              </w:rPr>
              <w:t>відеосюжети</w:t>
            </w:r>
            <w:proofErr w:type="spellEnd"/>
            <w:r w:rsidRPr="00A55A23">
              <w:rPr>
                <w:rFonts w:ascii="Times New Roman" w:hAnsi="Times New Roman" w:cs="Times New Roman"/>
                <w:sz w:val="24"/>
                <w:szCs w:val="24"/>
              </w:rPr>
              <w:t>)</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Відділ комунальної власності, містобудування та архітектури, житлово-комунального господарства</w:t>
            </w:r>
          </w:p>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Структурні підрозділи селищної ради, комунальні підприємства</w:t>
            </w:r>
          </w:p>
        </w:tc>
        <w:tc>
          <w:tcPr>
            <w:tcW w:w="992" w:type="dxa"/>
          </w:tcPr>
          <w:p w:rsidR="00853E4C" w:rsidRPr="00A55A23" w:rsidRDefault="00853E4C" w:rsidP="00B30A16">
            <w:pPr>
              <w:autoSpaceDE w:val="0"/>
              <w:autoSpaceDN w:val="0"/>
              <w:adjustRightInd w:val="0"/>
              <w:jc w:val="center"/>
              <w:rPr>
                <w:rFonts w:ascii="Times New Roman" w:hAnsi="Times New Roman" w:cs="Times New Roman"/>
                <w:sz w:val="24"/>
                <w:szCs w:val="24"/>
                <w:lang w:val="en-US"/>
              </w:rPr>
            </w:pPr>
            <w:r w:rsidRPr="00A55A23">
              <w:rPr>
                <w:rFonts w:ascii="Times New Roman" w:hAnsi="Times New Roman" w:cs="Times New Roman"/>
                <w:sz w:val="24"/>
                <w:szCs w:val="24"/>
                <w:lang w:val="en-US"/>
              </w:rPr>
              <w:t>2023-202</w:t>
            </w:r>
            <w:r w:rsidRPr="00A55A23">
              <w:rPr>
                <w:rFonts w:ascii="Times New Roman" w:hAnsi="Times New Roman" w:cs="Times New Roman"/>
                <w:sz w:val="24"/>
                <w:szCs w:val="24"/>
              </w:rPr>
              <w:t>4 роки</w:t>
            </w:r>
          </w:p>
        </w:tc>
        <w:tc>
          <w:tcPr>
            <w:tcW w:w="4962" w:type="dxa"/>
            <w:gridSpan w:val="5"/>
            <w:shd w:val="clear" w:color="000000" w:fill="FFFFFF"/>
          </w:tcPr>
          <w:p w:rsidR="00853E4C" w:rsidRPr="00A55A23" w:rsidRDefault="00853E4C" w:rsidP="00B30A16">
            <w:pPr>
              <w:autoSpaceDE w:val="0"/>
              <w:autoSpaceDN w:val="0"/>
              <w:adjustRightInd w:val="0"/>
              <w:jc w:val="center"/>
              <w:rPr>
                <w:rFonts w:ascii="Times New Roman" w:hAnsi="Times New Roman" w:cs="Times New Roman"/>
                <w:b/>
                <w:sz w:val="24"/>
                <w:szCs w:val="24"/>
              </w:rPr>
            </w:pPr>
            <w:r w:rsidRPr="00A55A23">
              <w:rPr>
                <w:rFonts w:ascii="Times New Roman" w:hAnsi="Times New Roman" w:cs="Times New Roman"/>
                <w:sz w:val="24"/>
                <w:szCs w:val="24"/>
              </w:rPr>
              <w:t>В межах кошторисних призначень</w:t>
            </w:r>
          </w:p>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rPr>
            </w:pPr>
          </w:p>
          <w:p w:rsidR="00853E4C" w:rsidRPr="00A55A23" w:rsidRDefault="00853E4C" w:rsidP="00B30A16">
            <w:pPr>
              <w:autoSpaceDE w:val="0"/>
              <w:autoSpaceDN w:val="0"/>
              <w:adjustRightInd w:val="0"/>
              <w:jc w:val="center"/>
              <w:rPr>
                <w:rFonts w:ascii="Times New Roman" w:hAnsi="Times New Roman" w:cs="Times New Roman"/>
                <w:b/>
                <w:sz w:val="24"/>
                <w:szCs w:val="24"/>
              </w:rPr>
            </w:pPr>
          </w:p>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rPr>
            </w:pPr>
          </w:p>
        </w:tc>
        <w:tc>
          <w:tcPr>
            <w:tcW w:w="4252" w:type="dxa"/>
            <w:shd w:val="clear" w:color="000000" w:fill="FFFFFF"/>
          </w:tcPr>
          <w:p w:rsidR="00853E4C" w:rsidRPr="00A55A23" w:rsidRDefault="00853E4C" w:rsidP="00B30A16">
            <w:pPr>
              <w:autoSpaceDE w:val="0"/>
              <w:autoSpaceDN w:val="0"/>
              <w:adjustRightInd w:val="0"/>
              <w:rPr>
                <w:rFonts w:ascii="Times New Roman" w:hAnsi="Times New Roman" w:cs="Times New Roman"/>
                <w:sz w:val="24"/>
                <w:szCs w:val="24"/>
              </w:rPr>
            </w:pPr>
            <w:r w:rsidRPr="00A55A23">
              <w:rPr>
                <w:rFonts w:ascii="Times New Roman" w:hAnsi="Times New Roman" w:cs="Times New Roman"/>
                <w:sz w:val="24"/>
                <w:szCs w:val="24"/>
              </w:rPr>
              <w:t xml:space="preserve">Популяризація проблематики енергоефективності та </w:t>
            </w:r>
            <w:proofErr w:type="spellStart"/>
            <w:r w:rsidRPr="00A55A23">
              <w:rPr>
                <w:rFonts w:ascii="Times New Roman" w:hAnsi="Times New Roman" w:cs="Times New Roman"/>
                <w:sz w:val="24"/>
                <w:szCs w:val="24"/>
              </w:rPr>
              <w:t>енергоощадності</w:t>
            </w:r>
            <w:proofErr w:type="spellEnd"/>
            <w:r w:rsidRPr="00A55A23">
              <w:rPr>
                <w:rFonts w:ascii="Times New Roman" w:hAnsi="Times New Roman" w:cs="Times New Roman"/>
                <w:sz w:val="24"/>
                <w:szCs w:val="24"/>
              </w:rPr>
              <w:t>, формування громадської думки щодо ефективного використання традиційних і нетрадиційних (відновлювальних) енергетичних ресурсів, характерних для області</w:t>
            </w:r>
          </w:p>
        </w:tc>
      </w:tr>
      <w:tr w:rsidR="00853E4C" w:rsidRPr="00A55A23" w:rsidTr="00B30A16">
        <w:trPr>
          <w:trHeight w:val="562"/>
        </w:trPr>
        <w:tc>
          <w:tcPr>
            <w:tcW w:w="443" w:type="dxa"/>
          </w:tcPr>
          <w:p w:rsidR="00853E4C" w:rsidRPr="00A55A23" w:rsidRDefault="00853E4C" w:rsidP="00B30A16">
            <w:pPr>
              <w:autoSpaceDE w:val="0"/>
              <w:autoSpaceDN w:val="0"/>
              <w:adjustRightInd w:val="0"/>
            </w:pPr>
            <w:r w:rsidRPr="00A55A23">
              <w:lastRenderedPageBreak/>
              <w:t>7.</w:t>
            </w:r>
          </w:p>
        </w:tc>
        <w:tc>
          <w:tcPr>
            <w:tcW w:w="2305" w:type="dxa"/>
          </w:tcPr>
          <w:p w:rsidR="00853E4C" w:rsidRPr="00A55A23" w:rsidRDefault="00853E4C" w:rsidP="00B30A16">
            <w:pPr>
              <w:autoSpaceDE w:val="0"/>
              <w:autoSpaceDN w:val="0"/>
              <w:adjustRightInd w:val="0"/>
              <w:rPr>
                <w:rFonts w:ascii="Times New Roman" w:hAnsi="Times New Roman" w:cs="Times New Roman"/>
                <w:color w:val="000000"/>
                <w:sz w:val="24"/>
                <w:szCs w:val="24"/>
              </w:rPr>
            </w:pPr>
            <w:r w:rsidRPr="00A55A23">
              <w:rPr>
                <w:rFonts w:ascii="Times New Roman" w:hAnsi="Times New Roman" w:cs="Times New Roman"/>
                <w:color w:val="000000"/>
                <w:sz w:val="24"/>
                <w:szCs w:val="24"/>
              </w:rPr>
              <w:t xml:space="preserve">Проведення навчань з </w:t>
            </w:r>
            <w:proofErr w:type="spellStart"/>
            <w:r w:rsidRPr="00A55A23">
              <w:rPr>
                <w:rFonts w:ascii="Times New Roman" w:hAnsi="Times New Roman" w:cs="Times New Roman"/>
                <w:color w:val="000000"/>
                <w:sz w:val="24"/>
                <w:szCs w:val="24"/>
              </w:rPr>
              <w:t>енергоощадності</w:t>
            </w:r>
            <w:proofErr w:type="spellEnd"/>
            <w:r w:rsidRPr="00A55A23">
              <w:rPr>
                <w:rFonts w:ascii="Times New Roman" w:hAnsi="Times New Roman" w:cs="Times New Roman"/>
                <w:color w:val="000000"/>
                <w:sz w:val="24"/>
                <w:szCs w:val="24"/>
              </w:rPr>
              <w:t xml:space="preserve"> та енергоефективності для дітей шкільного віку</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Управління освіти, молоді та спорту</w:t>
            </w:r>
          </w:p>
        </w:tc>
        <w:tc>
          <w:tcPr>
            <w:tcW w:w="992"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2023-2027 роки</w:t>
            </w:r>
          </w:p>
        </w:tc>
        <w:tc>
          <w:tcPr>
            <w:tcW w:w="4962" w:type="dxa"/>
            <w:gridSpan w:val="5"/>
            <w:shd w:val="clear" w:color="000000" w:fill="FFFFFF"/>
          </w:tcPr>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lang w:val="en-US"/>
              </w:rPr>
            </w:pPr>
            <w:r w:rsidRPr="00A55A23">
              <w:rPr>
                <w:rFonts w:ascii="Times New Roman" w:hAnsi="Times New Roman" w:cs="Times New Roman"/>
                <w:sz w:val="24"/>
                <w:szCs w:val="24"/>
              </w:rPr>
              <w:t>В межах кошторисних призначень</w:t>
            </w:r>
          </w:p>
        </w:tc>
        <w:tc>
          <w:tcPr>
            <w:tcW w:w="4252" w:type="dxa"/>
            <w:shd w:val="clear" w:color="000000" w:fill="FFFFFF"/>
          </w:tcPr>
          <w:p w:rsidR="00853E4C" w:rsidRPr="00A55A23" w:rsidRDefault="00853E4C" w:rsidP="00B30A16">
            <w:pPr>
              <w:autoSpaceDE w:val="0"/>
              <w:autoSpaceDN w:val="0"/>
              <w:adjustRightInd w:val="0"/>
              <w:rPr>
                <w:rFonts w:ascii="Times New Roman" w:hAnsi="Times New Roman" w:cs="Times New Roman"/>
                <w:sz w:val="24"/>
                <w:szCs w:val="24"/>
              </w:rPr>
            </w:pPr>
            <w:r w:rsidRPr="00A55A23">
              <w:rPr>
                <w:rFonts w:ascii="Times New Roman" w:hAnsi="Times New Roman" w:cs="Times New Roman"/>
                <w:sz w:val="24"/>
                <w:szCs w:val="24"/>
              </w:rPr>
              <w:t xml:space="preserve">Підвищення рівня поінформованості дітей шкільного віку щодо ефективного споживання енергетичних ресурсів </w:t>
            </w:r>
          </w:p>
          <w:p w:rsidR="00853E4C" w:rsidRPr="00A55A23" w:rsidRDefault="00853E4C" w:rsidP="00B30A16">
            <w:pPr>
              <w:autoSpaceDE w:val="0"/>
              <w:autoSpaceDN w:val="0"/>
              <w:adjustRightInd w:val="0"/>
              <w:rPr>
                <w:rFonts w:ascii="Times New Roman" w:hAnsi="Times New Roman" w:cs="Times New Roman"/>
                <w:sz w:val="24"/>
                <w:szCs w:val="24"/>
              </w:rPr>
            </w:pPr>
          </w:p>
        </w:tc>
      </w:tr>
      <w:tr w:rsidR="00853E4C" w:rsidRPr="00A55A23" w:rsidTr="00B30A16">
        <w:trPr>
          <w:trHeight w:val="562"/>
        </w:trPr>
        <w:tc>
          <w:tcPr>
            <w:tcW w:w="443" w:type="dxa"/>
          </w:tcPr>
          <w:p w:rsidR="00853E4C" w:rsidRPr="00A55A23" w:rsidRDefault="00853E4C" w:rsidP="00B30A16">
            <w:pPr>
              <w:autoSpaceDE w:val="0"/>
              <w:autoSpaceDN w:val="0"/>
              <w:adjustRightInd w:val="0"/>
            </w:pPr>
            <w:r w:rsidRPr="00A55A23">
              <w:t>8.</w:t>
            </w:r>
          </w:p>
        </w:tc>
        <w:tc>
          <w:tcPr>
            <w:tcW w:w="2305" w:type="dxa"/>
          </w:tcPr>
          <w:p w:rsidR="00853E4C" w:rsidRPr="00A55A23" w:rsidRDefault="00853E4C" w:rsidP="00B30A16">
            <w:pPr>
              <w:autoSpaceDE w:val="0"/>
              <w:autoSpaceDN w:val="0"/>
              <w:adjustRightInd w:val="0"/>
              <w:rPr>
                <w:rFonts w:ascii="Times New Roman" w:hAnsi="Times New Roman" w:cs="Times New Roman"/>
                <w:color w:val="000000"/>
                <w:sz w:val="24"/>
                <w:szCs w:val="24"/>
              </w:rPr>
            </w:pPr>
            <w:r w:rsidRPr="00A55A23">
              <w:rPr>
                <w:rFonts w:ascii="Times New Roman" w:eastAsia="Calibri" w:hAnsi="Times New Roman" w:cs="Times New Roman"/>
                <w:sz w:val="24"/>
                <w:szCs w:val="24"/>
              </w:rPr>
              <w:t>Створення резервних запасів матеріалів, обладнання, палива, резервних джерел живлення,  пересувних модульних котелень, які працюють на альтернативних видах палива.</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Відділ комунальної власності, містобудування та архітектури, житло-комунального господарства</w:t>
            </w:r>
          </w:p>
        </w:tc>
        <w:tc>
          <w:tcPr>
            <w:tcW w:w="992"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2023-2027 роки</w:t>
            </w:r>
          </w:p>
        </w:tc>
        <w:tc>
          <w:tcPr>
            <w:tcW w:w="4962" w:type="dxa"/>
            <w:gridSpan w:val="5"/>
            <w:shd w:val="clear" w:color="000000" w:fill="FFFFFF"/>
          </w:tcPr>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rPr>
            </w:pPr>
            <w:r w:rsidRPr="00A55A23">
              <w:rPr>
                <w:rFonts w:ascii="Times New Roman" w:hAnsi="Times New Roman" w:cs="Times New Roman"/>
                <w:sz w:val="24"/>
                <w:szCs w:val="24"/>
              </w:rPr>
              <w:t>В межах кошторисних призначень</w:t>
            </w:r>
          </w:p>
        </w:tc>
        <w:tc>
          <w:tcPr>
            <w:tcW w:w="4252" w:type="dxa"/>
            <w:shd w:val="clear" w:color="000000" w:fill="FFFFFF"/>
          </w:tcPr>
          <w:p w:rsidR="00853E4C" w:rsidRPr="00A55A23" w:rsidRDefault="00853E4C" w:rsidP="00B30A16">
            <w:pPr>
              <w:autoSpaceDE w:val="0"/>
              <w:autoSpaceDN w:val="0"/>
              <w:adjustRightInd w:val="0"/>
              <w:rPr>
                <w:rFonts w:ascii="Times New Roman" w:hAnsi="Times New Roman" w:cs="Times New Roman"/>
                <w:sz w:val="24"/>
                <w:szCs w:val="24"/>
              </w:rPr>
            </w:pPr>
            <w:r w:rsidRPr="00A55A23">
              <w:rPr>
                <w:rFonts w:ascii="Times New Roman" w:hAnsi="Times New Roman" w:cs="Times New Roman"/>
                <w:sz w:val="24"/>
                <w:szCs w:val="24"/>
              </w:rPr>
              <w:t xml:space="preserve">Забезпечення безперебійної роботи систем опалення та електропостачання в разі надзвичайних ситуацій. </w:t>
            </w:r>
          </w:p>
          <w:p w:rsidR="00853E4C" w:rsidRPr="00A55A23" w:rsidRDefault="00853E4C" w:rsidP="00B30A16">
            <w:pPr>
              <w:autoSpaceDE w:val="0"/>
              <w:autoSpaceDN w:val="0"/>
              <w:adjustRightInd w:val="0"/>
              <w:rPr>
                <w:rFonts w:ascii="Times New Roman" w:hAnsi="Times New Roman" w:cs="Times New Roman"/>
                <w:sz w:val="24"/>
                <w:szCs w:val="24"/>
              </w:rPr>
            </w:pPr>
          </w:p>
          <w:p w:rsidR="00853E4C" w:rsidRPr="00A55A23" w:rsidRDefault="00853E4C" w:rsidP="00B30A16">
            <w:pPr>
              <w:autoSpaceDE w:val="0"/>
              <w:autoSpaceDN w:val="0"/>
              <w:adjustRightInd w:val="0"/>
              <w:rPr>
                <w:rFonts w:ascii="Times New Roman" w:hAnsi="Times New Roman" w:cs="Times New Roman"/>
                <w:sz w:val="24"/>
                <w:szCs w:val="24"/>
              </w:rPr>
            </w:pPr>
          </w:p>
        </w:tc>
      </w:tr>
      <w:tr w:rsidR="00853E4C" w:rsidRPr="00A55A23" w:rsidTr="00B30A16">
        <w:trPr>
          <w:trHeight w:val="562"/>
        </w:trPr>
        <w:tc>
          <w:tcPr>
            <w:tcW w:w="443" w:type="dxa"/>
          </w:tcPr>
          <w:p w:rsidR="00853E4C" w:rsidRPr="00A55A23" w:rsidRDefault="00853E4C" w:rsidP="00B30A16">
            <w:pPr>
              <w:autoSpaceDE w:val="0"/>
              <w:autoSpaceDN w:val="0"/>
              <w:adjustRightInd w:val="0"/>
            </w:pPr>
            <w:r w:rsidRPr="00A55A23">
              <w:t>9.</w:t>
            </w:r>
          </w:p>
        </w:tc>
        <w:tc>
          <w:tcPr>
            <w:tcW w:w="2305" w:type="dxa"/>
          </w:tcPr>
          <w:p w:rsidR="00853E4C" w:rsidRPr="00A55A23" w:rsidRDefault="00853E4C" w:rsidP="00B30A16">
            <w:pPr>
              <w:autoSpaceDE w:val="0"/>
              <w:autoSpaceDN w:val="0"/>
              <w:adjustRightInd w:val="0"/>
              <w:rPr>
                <w:rFonts w:ascii="Times New Roman" w:eastAsia="Calibri" w:hAnsi="Times New Roman" w:cs="Times New Roman"/>
                <w:sz w:val="24"/>
                <w:szCs w:val="24"/>
              </w:rPr>
            </w:pPr>
            <w:r w:rsidRPr="00A55A23">
              <w:rPr>
                <w:rFonts w:ascii="Times New Roman" w:eastAsia="Calibri" w:hAnsi="Times New Roman" w:cs="Times New Roman"/>
                <w:sz w:val="24"/>
                <w:szCs w:val="24"/>
              </w:rPr>
              <w:t>Контроль за технічним станом будівель  та котелень, закладів освіти, культури, медицини, установ та організацій  тощо</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eastAsia="Calibri" w:hAnsi="Times New Roman" w:cs="Times New Roman"/>
                <w:sz w:val="24"/>
                <w:szCs w:val="24"/>
              </w:rPr>
              <w:t>Керівники закладів, установ та організацій, відділ комунальної власності, містобудування та архітектури, житлово-комунального господарства</w:t>
            </w:r>
          </w:p>
        </w:tc>
        <w:tc>
          <w:tcPr>
            <w:tcW w:w="992"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2023-2027 роки</w:t>
            </w:r>
          </w:p>
        </w:tc>
        <w:tc>
          <w:tcPr>
            <w:tcW w:w="4962" w:type="dxa"/>
            <w:gridSpan w:val="5"/>
            <w:shd w:val="clear" w:color="000000" w:fill="FFFFFF"/>
          </w:tcPr>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rPr>
            </w:pPr>
            <w:r w:rsidRPr="00A55A23">
              <w:rPr>
                <w:rFonts w:ascii="Times New Roman" w:hAnsi="Times New Roman" w:cs="Times New Roman"/>
                <w:sz w:val="24"/>
                <w:szCs w:val="24"/>
              </w:rPr>
              <w:t>В межах кошторисних призначень</w:t>
            </w:r>
          </w:p>
        </w:tc>
        <w:tc>
          <w:tcPr>
            <w:tcW w:w="4252" w:type="dxa"/>
            <w:shd w:val="clear" w:color="000000" w:fill="FFFFFF"/>
          </w:tcPr>
          <w:p w:rsidR="00853E4C" w:rsidRPr="00A55A23" w:rsidRDefault="00853E4C" w:rsidP="00B30A16">
            <w:pPr>
              <w:autoSpaceDE w:val="0"/>
              <w:autoSpaceDN w:val="0"/>
              <w:adjustRightInd w:val="0"/>
              <w:rPr>
                <w:rFonts w:ascii="Times New Roman" w:hAnsi="Times New Roman" w:cs="Times New Roman"/>
                <w:sz w:val="24"/>
                <w:szCs w:val="24"/>
              </w:rPr>
            </w:pPr>
            <w:r w:rsidRPr="00A55A23">
              <w:rPr>
                <w:rFonts w:ascii="Times New Roman" w:hAnsi="Times New Roman" w:cs="Times New Roman"/>
                <w:sz w:val="24"/>
                <w:szCs w:val="24"/>
              </w:rPr>
              <w:t>Контроль за технічним станом будівель та котелень  закладів освіти, культури, медицини, установ та організацій є необхідним для забезпечення безперебійної роботи систем опалення та електропостачання в разі надзвичайних ситуацій.</w:t>
            </w:r>
          </w:p>
          <w:p w:rsidR="00853E4C" w:rsidRPr="00A55A23" w:rsidRDefault="00853E4C" w:rsidP="00B30A16">
            <w:pPr>
              <w:autoSpaceDE w:val="0"/>
              <w:autoSpaceDN w:val="0"/>
              <w:adjustRightInd w:val="0"/>
              <w:rPr>
                <w:rFonts w:ascii="Times New Roman" w:hAnsi="Times New Roman" w:cs="Times New Roman"/>
                <w:sz w:val="24"/>
                <w:szCs w:val="24"/>
              </w:rPr>
            </w:pPr>
          </w:p>
          <w:p w:rsidR="00853E4C" w:rsidRPr="00A55A23" w:rsidRDefault="00853E4C" w:rsidP="00B30A16">
            <w:pPr>
              <w:autoSpaceDE w:val="0"/>
              <w:autoSpaceDN w:val="0"/>
              <w:adjustRightInd w:val="0"/>
              <w:rPr>
                <w:rFonts w:ascii="Times New Roman" w:hAnsi="Times New Roman" w:cs="Times New Roman"/>
                <w:sz w:val="24"/>
                <w:szCs w:val="24"/>
              </w:rPr>
            </w:pPr>
          </w:p>
        </w:tc>
      </w:tr>
      <w:tr w:rsidR="00853E4C" w:rsidRPr="00A55A23" w:rsidTr="00B30A16">
        <w:trPr>
          <w:trHeight w:val="983"/>
        </w:trPr>
        <w:tc>
          <w:tcPr>
            <w:tcW w:w="443" w:type="dxa"/>
          </w:tcPr>
          <w:p w:rsidR="00853E4C" w:rsidRPr="00A55A23" w:rsidRDefault="00853E4C" w:rsidP="00B30A16">
            <w:pPr>
              <w:autoSpaceDE w:val="0"/>
              <w:autoSpaceDN w:val="0"/>
              <w:adjustRightInd w:val="0"/>
            </w:pPr>
            <w:r w:rsidRPr="00A55A23">
              <w:lastRenderedPageBreak/>
              <w:t>10.</w:t>
            </w:r>
          </w:p>
        </w:tc>
        <w:tc>
          <w:tcPr>
            <w:tcW w:w="2305" w:type="dxa"/>
          </w:tcPr>
          <w:p w:rsidR="00853E4C" w:rsidRPr="00A55A23" w:rsidRDefault="00853E4C" w:rsidP="00B30A16">
            <w:pPr>
              <w:autoSpaceDE w:val="0"/>
              <w:autoSpaceDN w:val="0"/>
              <w:adjustRightInd w:val="0"/>
              <w:rPr>
                <w:rFonts w:ascii="Times New Roman" w:hAnsi="Times New Roman" w:cs="Times New Roman"/>
                <w:color w:val="333333"/>
                <w:sz w:val="24"/>
                <w:szCs w:val="24"/>
                <w:lang w:eastAsia="uk-UA"/>
              </w:rPr>
            </w:pPr>
            <w:r w:rsidRPr="00A55A23">
              <w:rPr>
                <w:rFonts w:ascii="Times New Roman" w:hAnsi="Times New Roman" w:cs="Times New Roman"/>
                <w:color w:val="000000"/>
                <w:sz w:val="24"/>
                <w:szCs w:val="24"/>
              </w:rPr>
              <w:t>Дослідження потенціалу та освоєння характерних для регіону енергетичних ресурсів</w:t>
            </w:r>
            <w:r w:rsidRPr="00A55A23">
              <w:rPr>
                <w:rFonts w:ascii="Times New Roman" w:hAnsi="Times New Roman" w:cs="Times New Roman"/>
                <w:color w:val="333333"/>
                <w:sz w:val="24"/>
                <w:szCs w:val="24"/>
                <w:lang w:eastAsia="uk-UA"/>
              </w:rPr>
              <w:t xml:space="preserve">, зокрема, таких, як: </w:t>
            </w:r>
          </w:p>
          <w:p w:rsidR="00853E4C" w:rsidRPr="00A55A23" w:rsidRDefault="00853E4C" w:rsidP="00B30A16">
            <w:pPr>
              <w:autoSpaceDE w:val="0"/>
              <w:autoSpaceDN w:val="0"/>
              <w:adjustRightInd w:val="0"/>
              <w:rPr>
                <w:rFonts w:ascii="Times New Roman" w:hAnsi="Times New Roman" w:cs="Times New Roman"/>
                <w:color w:val="333333"/>
                <w:sz w:val="24"/>
                <w:szCs w:val="24"/>
                <w:lang w:eastAsia="uk-UA"/>
              </w:rPr>
            </w:pPr>
            <w:r w:rsidRPr="00A55A23">
              <w:rPr>
                <w:rFonts w:ascii="Times New Roman" w:hAnsi="Times New Roman" w:cs="Times New Roman"/>
                <w:color w:val="333333"/>
                <w:sz w:val="24"/>
                <w:szCs w:val="24"/>
                <w:lang w:eastAsia="uk-UA"/>
              </w:rPr>
              <w:t>нафта і газ;</w:t>
            </w:r>
          </w:p>
          <w:p w:rsidR="00853E4C" w:rsidRPr="00A55A23" w:rsidRDefault="00853E4C" w:rsidP="00B30A16">
            <w:pPr>
              <w:autoSpaceDE w:val="0"/>
              <w:autoSpaceDN w:val="0"/>
              <w:adjustRightInd w:val="0"/>
              <w:rPr>
                <w:rFonts w:ascii="Times New Roman" w:hAnsi="Times New Roman" w:cs="Times New Roman"/>
                <w:color w:val="333333"/>
                <w:sz w:val="24"/>
                <w:szCs w:val="24"/>
                <w:lang w:eastAsia="uk-UA"/>
              </w:rPr>
            </w:pPr>
            <w:proofErr w:type="spellStart"/>
            <w:r w:rsidRPr="00A55A23">
              <w:rPr>
                <w:rFonts w:ascii="Times New Roman" w:hAnsi="Times New Roman" w:cs="Times New Roman"/>
                <w:color w:val="333333"/>
                <w:sz w:val="24"/>
                <w:szCs w:val="24"/>
                <w:lang w:eastAsia="uk-UA"/>
              </w:rPr>
              <w:t>вітрогенерація</w:t>
            </w:r>
            <w:proofErr w:type="spellEnd"/>
            <w:r w:rsidRPr="00A55A23">
              <w:rPr>
                <w:rFonts w:ascii="Times New Roman" w:hAnsi="Times New Roman" w:cs="Times New Roman"/>
                <w:color w:val="333333"/>
                <w:sz w:val="24"/>
                <w:szCs w:val="24"/>
                <w:lang w:eastAsia="uk-UA"/>
              </w:rPr>
              <w:t xml:space="preserve">, сонячна генерація,  </w:t>
            </w:r>
            <w:proofErr w:type="spellStart"/>
            <w:r w:rsidRPr="00A55A23">
              <w:rPr>
                <w:rFonts w:ascii="Times New Roman" w:hAnsi="Times New Roman" w:cs="Times New Roman"/>
                <w:color w:val="333333"/>
                <w:sz w:val="24"/>
                <w:szCs w:val="24"/>
                <w:lang w:eastAsia="uk-UA"/>
              </w:rPr>
              <w:t>мінігідрогенерація</w:t>
            </w:r>
            <w:proofErr w:type="spellEnd"/>
            <w:r w:rsidRPr="00A55A23">
              <w:rPr>
                <w:rFonts w:ascii="Times New Roman" w:hAnsi="Times New Roman" w:cs="Times New Roman"/>
                <w:color w:val="333333"/>
                <w:sz w:val="24"/>
                <w:szCs w:val="24"/>
                <w:lang w:eastAsia="uk-UA"/>
              </w:rPr>
              <w:t>;</w:t>
            </w:r>
          </w:p>
          <w:p w:rsidR="00853E4C" w:rsidRPr="00A55A23" w:rsidRDefault="00853E4C" w:rsidP="00B30A16">
            <w:pPr>
              <w:autoSpaceDE w:val="0"/>
              <w:autoSpaceDN w:val="0"/>
              <w:adjustRightInd w:val="0"/>
              <w:rPr>
                <w:rFonts w:ascii="Times New Roman" w:hAnsi="Times New Roman" w:cs="Times New Roman"/>
                <w:color w:val="333333"/>
                <w:sz w:val="24"/>
                <w:szCs w:val="24"/>
                <w:lang w:eastAsia="uk-UA"/>
              </w:rPr>
            </w:pPr>
            <w:r w:rsidRPr="00A55A23">
              <w:rPr>
                <w:rFonts w:ascii="Times New Roman" w:hAnsi="Times New Roman" w:cs="Times New Roman"/>
                <w:color w:val="333333"/>
                <w:sz w:val="24"/>
                <w:szCs w:val="24"/>
                <w:lang w:eastAsia="uk-UA"/>
              </w:rPr>
              <w:t>біогазові ресурси;</w:t>
            </w:r>
          </w:p>
          <w:p w:rsidR="00853E4C" w:rsidRPr="00A55A23" w:rsidRDefault="00853E4C" w:rsidP="00B30A16">
            <w:pPr>
              <w:autoSpaceDE w:val="0"/>
              <w:autoSpaceDN w:val="0"/>
              <w:adjustRightInd w:val="0"/>
              <w:rPr>
                <w:rFonts w:ascii="Times New Roman" w:hAnsi="Times New Roman" w:cs="Times New Roman"/>
                <w:color w:val="333333"/>
                <w:sz w:val="24"/>
                <w:szCs w:val="24"/>
                <w:lang w:eastAsia="uk-UA"/>
              </w:rPr>
            </w:pPr>
            <w:r w:rsidRPr="00A55A23">
              <w:rPr>
                <w:rFonts w:ascii="Times New Roman" w:hAnsi="Times New Roman" w:cs="Times New Roman"/>
                <w:color w:val="333333"/>
                <w:sz w:val="24"/>
                <w:szCs w:val="24"/>
                <w:lang w:eastAsia="uk-UA"/>
              </w:rPr>
              <w:t>тверде паливо (дрова і тверді відходи);</w:t>
            </w:r>
          </w:p>
          <w:p w:rsidR="00853E4C" w:rsidRPr="00A55A23" w:rsidRDefault="00853E4C" w:rsidP="00B30A16">
            <w:pPr>
              <w:autoSpaceDE w:val="0"/>
              <w:autoSpaceDN w:val="0"/>
              <w:adjustRightInd w:val="0"/>
              <w:rPr>
                <w:rFonts w:ascii="Times New Roman" w:hAnsi="Times New Roman" w:cs="Times New Roman"/>
                <w:color w:val="333333"/>
                <w:sz w:val="24"/>
                <w:szCs w:val="24"/>
                <w:lang w:eastAsia="uk-UA"/>
              </w:rPr>
            </w:pPr>
            <w:proofErr w:type="spellStart"/>
            <w:r w:rsidRPr="00A55A23">
              <w:rPr>
                <w:rFonts w:ascii="Times New Roman" w:hAnsi="Times New Roman" w:cs="Times New Roman"/>
                <w:color w:val="333333"/>
                <w:sz w:val="24"/>
                <w:szCs w:val="24"/>
                <w:lang w:eastAsia="uk-UA"/>
              </w:rPr>
              <w:t>теплогенерація</w:t>
            </w:r>
            <w:proofErr w:type="spellEnd"/>
            <w:r w:rsidRPr="00A55A23">
              <w:rPr>
                <w:rFonts w:ascii="Times New Roman" w:hAnsi="Times New Roman" w:cs="Times New Roman"/>
                <w:color w:val="333333"/>
                <w:sz w:val="24"/>
                <w:szCs w:val="24"/>
                <w:lang w:eastAsia="uk-UA"/>
              </w:rPr>
              <w:t>, геотермальна генерація.</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r w:rsidRPr="00A55A23">
              <w:rPr>
                <w:rFonts w:ascii="Times New Roman" w:hAnsi="Times New Roman" w:cs="Times New Roman"/>
                <w:sz w:val="24"/>
                <w:szCs w:val="24"/>
              </w:rPr>
              <w:t>Відділ комунальної власності, містобудування та архітектури, житло-комунального господарства</w:t>
            </w:r>
          </w:p>
        </w:tc>
        <w:tc>
          <w:tcPr>
            <w:tcW w:w="992" w:type="dxa"/>
          </w:tcPr>
          <w:p w:rsidR="00853E4C" w:rsidRPr="00A55A23" w:rsidRDefault="00853E4C" w:rsidP="00B30A16">
            <w:pPr>
              <w:autoSpaceDE w:val="0"/>
              <w:autoSpaceDN w:val="0"/>
              <w:adjustRightInd w:val="0"/>
              <w:jc w:val="center"/>
              <w:rPr>
                <w:rFonts w:ascii="Times New Roman" w:hAnsi="Times New Roman" w:cs="Times New Roman"/>
                <w:sz w:val="24"/>
                <w:szCs w:val="24"/>
                <w:lang w:val="en-US"/>
              </w:rPr>
            </w:pPr>
            <w:r w:rsidRPr="00A55A23">
              <w:rPr>
                <w:rFonts w:ascii="Times New Roman" w:hAnsi="Times New Roman" w:cs="Times New Roman"/>
                <w:sz w:val="24"/>
                <w:szCs w:val="24"/>
              </w:rPr>
              <w:t>2023-2027 роки</w:t>
            </w:r>
          </w:p>
        </w:tc>
        <w:tc>
          <w:tcPr>
            <w:tcW w:w="4962" w:type="dxa"/>
            <w:gridSpan w:val="5"/>
            <w:shd w:val="clear" w:color="000000" w:fill="FFFFFF"/>
          </w:tcPr>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rPr>
            </w:pPr>
            <w:r w:rsidRPr="00A55A23">
              <w:rPr>
                <w:rFonts w:ascii="Times New Roman" w:hAnsi="Times New Roman" w:cs="Times New Roman"/>
                <w:sz w:val="24"/>
                <w:szCs w:val="24"/>
              </w:rPr>
              <w:t>В межах кошторисних призначень</w:t>
            </w:r>
          </w:p>
        </w:tc>
        <w:tc>
          <w:tcPr>
            <w:tcW w:w="4252" w:type="dxa"/>
            <w:shd w:val="clear" w:color="000000" w:fill="FFFFFF"/>
          </w:tcPr>
          <w:p w:rsidR="00853E4C" w:rsidRPr="00A55A23" w:rsidRDefault="00853E4C" w:rsidP="00B30A16">
            <w:pPr>
              <w:autoSpaceDE w:val="0"/>
              <w:autoSpaceDN w:val="0"/>
              <w:adjustRightInd w:val="0"/>
              <w:rPr>
                <w:rFonts w:ascii="Times New Roman" w:hAnsi="Times New Roman" w:cs="Times New Roman"/>
                <w:sz w:val="24"/>
                <w:szCs w:val="24"/>
              </w:rPr>
            </w:pPr>
            <w:r w:rsidRPr="00A55A23">
              <w:rPr>
                <w:rFonts w:ascii="Times New Roman" w:hAnsi="Times New Roman" w:cs="Times New Roman"/>
                <w:sz w:val="24"/>
                <w:szCs w:val="24"/>
              </w:rPr>
              <w:t>Ефективна оцінка потенціалу та освоєння  характерних для регіону енергетичних ресурсів.</w:t>
            </w:r>
          </w:p>
          <w:p w:rsidR="00853E4C" w:rsidRPr="00A55A23" w:rsidRDefault="00853E4C" w:rsidP="00B30A16">
            <w:pPr>
              <w:autoSpaceDE w:val="0"/>
              <w:autoSpaceDN w:val="0"/>
              <w:adjustRightInd w:val="0"/>
              <w:rPr>
                <w:rFonts w:ascii="Times New Roman" w:hAnsi="Times New Roman" w:cs="Times New Roman"/>
                <w:sz w:val="24"/>
                <w:szCs w:val="24"/>
              </w:rPr>
            </w:pPr>
          </w:p>
          <w:p w:rsidR="00853E4C" w:rsidRPr="00A55A23" w:rsidRDefault="00853E4C" w:rsidP="00B30A16">
            <w:pPr>
              <w:autoSpaceDE w:val="0"/>
              <w:autoSpaceDN w:val="0"/>
              <w:adjustRightInd w:val="0"/>
              <w:rPr>
                <w:rFonts w:ascii="Times New Roman" w:hAnsi="Times New Roman" w:cs="Times New Roman"/>
                <w:sz w:val="24"/>
                <w:szCs w:val="24"/>
              </w:rPr>
            </w:pPr>
            <w:r w:rsidRPr="00A55A23">
              <w:rPr>
                <w:rFonts w:ascii="Times New Roman" w:hAnsi="Times New Roman" w:cs="Times New Roman"/>
                <w:sz w:val="24"/>
                <w:szCs w:val="24"/>
              </w:rPr>
              <w:t>Розвиток альтернативної енергетики</w:t>
            </w:r>
          </w:p>
        </w:tc>
      </w:tr>
      <w:tr w:rsidR="00853E4C" w:rsidRPr="00A55A23" w:rsidTr="00B30A16">
        <w:trPr>
          <w:trHeight w:val="975"/>
        </w:trPr>
        <w:tc>
          <w:tcPr>
            <w:tcW w:w="443" w:type="dxa"/>
          </w:tcPr>
          <w:p w:rsidR="00853E4C" w:rsidRPr="00A55A23" w:rsidRDefault="00853E4C" w:rsidP="00B30A16">
            <w:pPr>
              <w:autoSpaceDE w:val="0"/>
              <w:autoSpaceDN w:val="0"/>
              <w:adjustRightInd w:val="0"/>
            </w:pPr>
          </w:p>
        </w:tc>
        <w:tc>
          <w:tcPr>
            <w:tcW w:w="2305" w:type="dxa"/>
          </w:tcPr>
          <w:p w:rsidR="00853E4C" w:rsidRPr="00A55A23" w:rsidRDefault="00853E4C" w:rsidP="00B30A16">
            <w:pPr>
              <w:autoSpaceDE w:val="0"/>
              <w:autoSpaceDN w:val="0"/>
              <w:adjustRightInd w:val="0"/>
              <w:rPr>
                <w:rFonts w:ascii="Times New Roman" w:hAnsi="Times New Roman" w:cs="Times New Roman"/>
                <w:b/>
                <w:color w:val="000000"/>
                <w:sz w:val="24"/>
                <w:szCs w:val="24"/>
              </w:rPr>
            </w:pPr>
            <w:r w:rsidRPr="00A55A23">
              <w:rPr>
                <w:rFonts w:ascii="Times New Roman" w:hAnsi="Times New Roman" w:cs="Times New Roman"/>
                <w:b/>
                <w:color w:val="000000"/>
                <w:sz w:val="24"/>
                <w:szCs w:val="24"/>
              </w:rPr>
              <w:t>Разом по заходах:</w:t>
            </w:r>
          </w:p>
        </w:tc>
        <w:tc>
          <w:tcPr>
            <w:tcW w:w="2126" w:type="dxa"/>
          </w:tcPr>
          <w:p w:rsidR="00853E4C" w:rsidRPr="00A55A23" w:rsidRDefault="00853E4C" w:rsidP="00B30A16">
            <w:pPr>
              <w:autoSpaceDE w:val="0"/>
              <w:autoSpaceDN w:val="0"/>
              <w:adjustRightInd w:val="0"/>
              <w:jc w:val="center"/>
              <w:rPr>
                <w:rFonts w:ascii="Times New Roman" w:hAnsi="Times New Roman" w:cs="Times New Roman"/>
                <w:sz w:val="24"/>
                <w:szCs w:val="24"/>
              </w:rPr>
            </w:pPr>
          </w:p>
        </w:tc>
        <w:tc>
          <w:tcPr>
            <w:tcW w:w="992" w:type="dxa"/>
          </w:tcPr>
          <w:p w:rsidR="00853E4C" w:rsidRPr="00A55A23" w:rsidRDefault="00853E4C" w:rsidP="00B30A16">
            <w:pPr>
              <w:autoSpaceDE w:val="0"/>
              <w:autoSpaceDN w:val="0"/>
              <w:adjustRightInd w:val="0"/>
              <w:jc w:val="center"/>
              <w:rPr>
                <w:rFonts w:ascii="Times New Roman" w:hAnsi="Times New Roman" w:cs="Times New Roman"/>
                <w:sz w:val="24"/>
                <w:szCs w:val="24"/>
                <w:lang w:val="en-US"/>
              </w:rPr>
            </w:pPr>
          </w:p>
        </w:tc>
        <w:tc>
          <w:tcPr>
            <w:tcW w:w="4962" w:type="dxa"/>
            <w:gridSpan w:val="5"/>
            <w:shd w:val="clear" w:color="000000" w:fill="FFFFFF"/>
          </w:tcPr>
          <w:p w:rsidR="00853E4C" w:rsidRPr="00A55A23" w:rsidRDefault="00853E4C" w:rsidP="00B30A16">
            <w:pPr>
              <w:autoSpaceDE w:val="0"/>
              <w:autoSpaceDN w:val="0"/>
              <w:adjustRightInd w:val="0"/>
              <w:spacing w:line="259" w:lineRule="atLeast"/>
              <w:jc w:val="center"/>
              <w:rPr>
                <w:rFonts w:ascii="Times New Roman" w:hAnsi="Times New Roman" w:cs="Times New Roman"/>
                <w:sz w:val="24"/>
                <w:szCs w:val="24"/>
              </w:rPr>
            </w:pPr>
            <w:r w:rsidRPr="00A55A23">
              <w:rPr>
                <w:rFonts w:ascii="Times New Roman" w:hAnsi="Times New Roman" w:cs="Times New Roman"/>
                <w:sz w:val="24"/>
                <w:szCs w:val="24"/>
              </w:rPr>
              <w:t>В межах кошторисних призначень -</w:t>
            </w:r>
          </w:p>
        </w:tc>
        <w:tc>
          <w:tcPr>
            <w:tcW w:w="4252" w:type="dxa"/>
            <w:shd w:val="clear" w:color="000000" w:fill="FFFFFF"/>
          </w:tcPr>
          <w:p w:rsidR="00853E4C" w:rsidRPr="00A55A23" w:rsidRDefault="00853E4C" w:rsidP="00B30A16">
            <w:pPr>
              <w:autoSpaceDE w:val="0"/>
              <w:autoSpaceDN w:val="0"/>
              <w:adjustRightInd w:val="0"/>
              <w:rPr>
                <w:rFonts w:ascii="Times New Roman" w:hAnsi="Times New Roman" w:cs="Times New Roman"/>
                <w:sz w:val="24"/>
                <w:szCs w:val="24"/>
                <w:lang w:val="en-US"/>
              </w:rPr>
            </w:pPr>
          </w:p>
        </w:tc>
      </w:tr>
    </w:tbl>
    <w:p w:rsidR="00853E4C" w:rsidRPr="00A55A23" w:rsidRDefault="00853E4C" w:rsidP="00853E4C">
      <w:pPr>
        <w:rPr>
          <w:lang w:val="en-US"/>
        </w:rPr>
      </w:pPr>
    </w:p>
    <w:p w:rsidR="00853E4C" w:rsidRPr="00A55A23" w:rsidRDefault="00853E4C" w:rsidP="00853E4C">
      <w:pPr>
        <w:rPr>
          <w:lang w:val="en-US"/>
        </w:rPr>
      </w:pPr>
    </w:p>
    <w:p w:rsidR="00853E4C" w:rsidRPr="000D0510" w:rsidRDefault="00853E4C" w:rsidP="00853E4C">
      <w:pPr>
        <w:rPr>
          <w:rFonts w:ascii="Times New Roman" w:eastAsiaTheme="minorEastAsia" w:hAnsi="Times New Roman" w:cs="Times New Roman"/>
          <w:b/>
          <w:sz w:val="28"/>
          <w:szCs w:val="28"/>
          <w:lang w:val="ru-RU" w:eastAsia="ru-RU"/>
        </w:rPr>
      </w:pPr>
      <w:r w:rsidRPr="00354EEA">
        <w:rPr>
          <w:rFonts w:ascii="Times New Roman" w:eastAsiaTheme="minorEastAsia" w:hAnsi="Times New Roman" w:cs="Times New Roman"/>
          <w:b/>
          <w:sz w:val="28"/>
          <w:szCs w:val="28"/>
          <w:lang w:val="ru-RU" w:eastAsia="ru-RU"/>
        </w:rPr>
        <w:t xml:space="preserve">Заступник </w:t>
      </w:r>
      <w:proofErr w:type="spellStart"/>
      <w:r w:rsidRPr="00354EEA">
        <w:rPr>
          <w:rFonts w:ascii="Times New Roman" w:eastAsiaTheme="minorEastAsia" w:hAnsi="Times New Roman" w:cs="Times New Roman"/>
          <w:b/>
          <w:sz w:val="28"/>
          <w:szCs w:val="28"/>
          <w:lang w:val="ru-RU" w:eastAsia="ru-RU"/>
        </w:rPr>
        <w:t>селищного</w:t>
      </w:r>
      <w:proofErr w:type="spellEnd"/>
      <w:r w:rsidRPr="00354EEA">
        <w:rPr>
          <w:rFonts w:ascii="Times New Roman" w:eastAsiaTheme="minorEastAsia" w:hAnsi="Times New Roman" w:cs="Times New Roman"/>
          <w:b/>
          <w:sz w:val="28"/>
          <w:szCs w:val="28"/>
          <w:lang w:val="ru-RU" w:eastAsia="ru-RU"/>
        </w:rPr>
        <w:t xml:space="preserve"> </w:t>
      </w:r>
      <w:proofErr w:type="spellStart"/>
      <w:r w:rsidRPr="00354EEA">
        <w:rPr>
          <w:rFonts w:ascii="Times New Roman" w:eastAsiaTheme="minorEastAsia" w:hAnsi="Times New Roman" w:cs="Times New Roman"/>
          <w:b/>
          <w:sz w:val="28"/>
          <w:szCs w:val="28"/>
          <w:lang w:val="ru-RU" w:eastAsia="ru-RU"/>
        </w:rPr>
        <w:t>голови</w:t>
      </w:r>
      <w:proofErr w:type="spellEnd"/>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r w:rsidRPr="00354EEA">
        <w:rPr>
          <w:rFonts w:ascii="Times New Roman" w:eastAsiaTheme="minorEastAsia" w:hAnsi="Times New Roman" w:cs="Times New Roman"/>
          <w:b/>
          <w:sz w:val="28"/>
          <w:szCs w:val="28"/>
          <w:lang w:val="ru-RU" w:eastAsia="ru-RU"/>
        </w:rPr>
        <w:tab/>
      </w:r>
      <w:proofErr w:type="spellStart"/>
      <w:r w:rsidRPr="00354EEA">
        <w:rPr>
          <w:rFonts w:ascii="Times New Roman" w:eastAsiaTheme="minorEastAsia" w:hAnsi="Times New Roman" w:cs="Times New Roman"/>
          <w:b/>
          <w:sz w:val="28"/>
          <w:szCs w:val="28"/>
          <w:lang w:val="ru-RU" w:eastAsia="ru-RU"/>
        </w:rPr>
        <w:t>Юрій</w:t>
      </w:r>
      <w:proofErr w:type="spellEnd"/>
      <w:r w:rsidRPr="00354EEA">
        <w:rPr>
          <w:rFonts w:ascii="Times New Roman" w:eastAsiaTheme="minorEastAsia" w:hAnsi="Times New Roman" w:cs="Times New Roman"/>
          <w:b/>
          <w:sz w:val="28"/>
          <w:szCs w:val="28"/>
          <w:lang w:val="ru-RU" w:eastAsia="ru-RU"/>
        </w:rPr>
        <w:t xml:space="preserve"> ІВАНИШИН</w:t>
      </w:r>
    </w:p>
    <w:bookmarkEnd w:id="1"/>
    <w:p w:rsidR="00994F7B" w:rsidRDefault="00853E4C"/>
    <w:sectPr w:rsidR="00994F7B" w:rsidSect="00853E4C">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202A4"/>
    <w:multiLevelType w:val="hybridMultilevel"/>
    <w:tmpl w:val="7C44AA02"/>
    <w:lvl w:ilvl="0" w:tplc="62FE3932">
      <w:start w:val="5"/>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62E77722"/>
    <w:multiLevelType w:val="hybridMultilevel"/>
    <w:tmpl w:val="41DA9AD6"/>
    <w:lvl w:ilvl="0" w:tplc="02B8860E">
      <w:start w:val="4"/>
      <w:numFmt w:val="bullet"/>
      <w:lvlText w:val="-"/>
      <w:lvlJc w:val="left"/>
      <w:pPr>
        <w:ind w:left="643" w:hanging="360"/>
      </w:pPr>
      <w:rPr>
        <w:rFonts w:ascii="Times New Roman" w:eastAsiaTheme="minorHAnsi"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2">
    <w:nsid w:val="75756876"/>
    <w:multiLevelType w:val="hybridMultilevel"/>
    <w:tmpl w:val="98603DEE"/>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4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53E4C"/>
    <w:rsid w:val="009B0183"/>
    <w:rsid w:val="009E442E"/>
    <w:rsid w:val="00A33768"/>
    <w:rsid w:val="00A54A4D"/>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E4C"/>
    <w:pPr>
      <w:ind w:left="720"/>
      <w:contextualSpacing/>
    </w:pPr>
  </w:style>
  <w:style w:type="table" w:styleId="a4">
    <w:name w:val="Table Grid"/>
    <w:basedOn w:val="a1"/>
    <w:uiPriority w:val="59"/>
    <w:rsid w:val="00853E4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53E4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53E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E4C"/>
    <w:pPr>
      <w:ind w:left="720"/>
      <w:contextualSpacing/>
    </w:pPr>
  </w:style>
  <w:style w:type="table" w:styleId="a4">
    <w:name w:val="Table Grid"/>
    <w:basedOn w:val="a1"/>
    <w:uiPriority w:val="59"/>
    <w:rsid w:val="00853E4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53E4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53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12450</Words>
  <Characters>7097</Characters>
  <Application>Microsoft Office Word</Application>
  <DocSecurity>0</DocSecurity>
  <Lines>59</Lines>
  <Paragraphs>39</Paragraphs>
  <ScaleCrop>false</ScaleCrop>
  <Company>diakov.net</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2023-07-18T07:23:00Z</dcterms:created>
  <dcterms:modified xsi:type="dcterms:W3CDTF">2023-07-18T07:23:00Z</dcterms:modified>
</cp:coreProperties>
</file>