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9B" w:rsidRPr="00C755C7" w:rsidRDefault="00C87D9B" w:rsidP="00C87D9B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 w:cstheme="minorBidi"/>
          <w:noProof/>
          <w:sz w:val="28"/>
          <w:szCs w:val="28"/>
          <w:lang w:eastAsia="uk-UA"/>
        </w:rPr>
        <w:drawing>
          <wp:inline distT="0" distB="0" distL="0" distR="0" wp14:anchorId="1D1B6E7A" wp14:editId="4069F312">
            <wp:extent cx="424815" cy="60515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D9B" w:rsidRPr="00C755C7" w:rsidRDefault="00C87D9B" w:rsidP="00C87D9B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val="ru-RU" w:eastAsia="ru-RU"/>
        </w:rPr>
      </w:pPr>
      <w:r w:rsidRPr="00C755C7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УКРАЇНА</w:t>
      </w:r>
    </w:p>
    <w:p w:rsidR="00C87D9B" w:rsidRPr="00C755C7" w:rsidRDefault="00C87D9B" w:rsidP="00C87D9B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СОЛОТВИНСЬКА СЕЛИЩНА РАДА</w:t>
      </w:r>
    </w:p>
    <w:p w:rsidR="00C87D9B" w:rsidRPr="00C755C7" w:rsidRDefault="00C87D9B" w:rsidP="00C87D9B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C87D9B" w:rsidRPr="00C755C7" w:rsidRDefault="00C87D9B" w:rsidP="00C87D9B">
      <w:pPr>
        <w:spacing w:after="0" w:line="240" w:lineRule="auto"/>
        <w:jc w:val="center"/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</w:pPr>
      <w:r w:rsidRPr="00C755C7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C87D9B" w:rsidRPr="00C755C7" w:rsidRDefault="00C87D9B" w:rsidP="00C87D9B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</w:pPr>
      <w:r w:rsidRPr="00C755C7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  <w:t>Двадцять друга сесія</w:t>
      </w:r>
    </w:p>
    <w:p w:rsidR="00C87D9B" w:rsidRPr="00C755C7" w:rsidRDefault="00C87D9B" w:rsidP="00C87D9B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</w:pPr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(Друге пленарне засідання)</w:t>
      </w:r>
    </w:p>
    <w:p w:rsidR="00C87D9B" w:rsidRPr="00C755C7" w:rsidRDefault="00C87D9B" w:rsidP="00C87D9B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</w:pPr>
    </w:p>
    <w:p w:rsidR="00C87D9B" w:rsidRPr="00C755C7" w:rsidRDefault="00C87D9B" w:rsidP="00C87D9B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</w:pPr>
      <w:r w:rsidRPr="00C755C7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  <w:t>РІШЕННЯ</w:t>
      </w:r>
    </w:p>
    <w:p w:rsidR="00C87D9B" w:rsidRPr="00C755C7" w:rsidRDefault="00C87D9B" w:rsidP="00C87D9B">
      <w:pPr>
        <w:spacing w:after="0" w:line="240" w:lineRule="auto"/>
        <w:jc w:val="center"/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</w:pPr>
    </w:p>
    <w:p w:rsidR="00C87D9B" w:rsidRDefault="00C87D9B" w:rsidP="00C87D9B">
      <w:pPr>
        <w:spacing w:after="0" w:line="240" w:lineRule="auto"/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 xml:space="preserve">  21</w:t>
      </w:r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 xml:space="preserve"> грудня 2022 р                       </w:t>
      </w:r>
      <w:proofErr w:type="spellStart"/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смт</w:t>
      </w:r>
      <w:proofErr w:type="spellEnd"/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  <w:t xml:space="preserve">                        </w:t>
      </w:r>
      <w:r w:rsidRPr="00C755C7"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№1002</w:t>
      </w:r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/22/2022</w:t>
      </w:r>
    </w:p>
    <w:p w:rsidR="00C87D9B" w:rsidRPr="00C755C7" w:rsidRDefault="00C87D9B" w:rsidP="00C87D9B">
      <w:pPr>
        <w:spacing w:after="0" w:line="240" w:lineRule="auto"/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</w:pP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r w:rsidRPr="008336F7">
        <w:rPr>
          <w:rFonts w:ascii="Times New Roman" w:hAnsi="Times New Roman"/>
          <w:b/>
          <w:sz w:val="28"/>
          <w:szCs w:val="28"/>
          <w:lang w:eastAsia="uk-UA"/>
        </w:rPr>
        <w:t xml:space="preserve">Про затвердження </w:t>
      </w:r>
      <w:r>
        <w:rPr>
          <w:rFonts w:ascii="Times New Roman" w:hAnsi="Times New Roman"/>
          <w:b/>
          <w:sz w:val="28"/>
          <w:szCs w:val="28"/>
          <w:lang w:eastAsia="uk-UA"/>
        </w:rPr>
        <w:t>Програми</w:t>
      </w:r>
      <w:r w:rsidRPr="008877BD">
        <w:rPr>
          <w:rFonts w:ascii="Times New Roman" w:hAnsi="Times New Roman"/>
          <w:b/>
          <w:sz w:val="28"/>
          <w:szCs w:val="28"/>
          <w:lang w:eastAsia="uk-UA"/>
        </w:rPr>
        <w:t xml:space="preserve"> п</w:t>
      </w:r>
      <w:r w:rsidRPr="008336F7">
        <w:rPr>
          <w:rFonts w:ascii="Times New Roman" w:hAnsi="Times New Roman"/>
          <w:b/>
          <w:sz w:val="28"/>
          <w:szCs w:val="28"/>
          <w:lang w:eastAsia="uk-UA"/>
        </w:rPr>
        <w:t>ідтримки</w:t>
      </w: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r w:rsidRPr="008877BD">
        <w:rPr>
          <w:rFonts w:ascii="Times New Roman" w:hAnsi="Times New Roman"/>
          <w:b/>
          <w:sz w:val="28"/>
          <w:szCs w:val="28"/>
          <w:lang w:eastAsia="uk-UA"/>
        </w:rPr>
        <w:t>та розвитку дітей з інвалідністю та дітей</w:t>
      </w: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r w:rsidRPr="008877BD">
        <w:rPr>
          <w:rFonts w:ascii="Times New Roman" w:hAnsi="Times New Roman"/>
          <w:b/>
          <w:sz w:val="28"/>
          <w:szCs w:val="28"/>
          <w:lang w:eastAsia="uk-UA"/>
        </w:rPr>
        <w:t xml:space="preserve">соціально незахищених категорій </w:t>
      </w: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877BD">
        <w:rPr>
          <w:rFonts w:ascii="Times New Roman" w:hAnsi="Times New Roman"/>
          <w:b/>
          <w:sz w:val="28"/>
          <w:szCs w:val="28"/>
        </w:rPr>
        <w:t xml:space="preserve">Солотвинської селищної територіальної </w:t>
      </w:r>
    </w:p>
    <w:p w:rsidR="00C87D9B" w:rsidRDefault="00C87D9B" w:rsidP="00C87D9B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r w:rsidRPr="008877BD">
        <w:rPr>
          <w:rFonts w:ascii="Times New Roman" w:hAnsi="Times New Roman"/>
          <w:b/>
          <w:sz w:val="28"/>
          <w:szCs w:val="28"/>
        </w:rPr>
        <w:t>громади</w:t>
      </w:r>
      <w:r w:rsidRPr="008877BD">
        <w:rPr>
          <w:rFonts w:ascii="Times New Roman" w:hAnsi="Times New Roman"/>
          <w:b/>
          <w:sz w:val="28"/>
          <w:szCs w:val="28"/>
          <w:lang w:eastAsia="uk-UA"/>
        </w:rPr>
        <w:t xml:space="preserve"> на</w:t>
      </w:r>
      <w:r w:rsidRPr="008877BD">
        <w:rPr>
          <w:rFonts w:ascii="Times New Roman" w:hAnsi="Times New Roman"/>
          <w:b/>
          <w:sz w:val="28"/>
          <w:szCs w:val="28"/>
          <w:lang w:val="ru-RU" w:eastAsia="uk-UA"/>
        </w:rPr>
        <w:t> </w:t>
      </w:r>
      <w:r w:rsidRPr="008877BD">
        <w:rPr>
          <w:rFonts w:ascii="Times New Roman" w:hAnsi="Times New Roman"/>
          <w:b/>
          <w:sz w:val="28"/>
          <w:szCs w:val="28"/>
          <w:lang w:eastAsia="uk-UA"/>
        </w:rPr>
        <w:t>2023</w:t>
      </w:r>
      <w:r w:rsidRPr="008877BD">
        <w:rPr>
          <w:rFonts w:ascii="Times New Roman" w:hAnsi="Times New Roman"/>
          <w:b/>
          <w:sz w:val="28"/>
          <w:szCs w:val="28"/>
          <w:lang w:val="ru-RU" w:eastAsia="uk-UA"/>
        </w:rPr>
        <w:t> </w:t>
      </w:r>
      <w:r w:rsidRPr="008877BD">
        <w:rPr>
          <w:rFonts w:ascii="Times New Roman" w:hAnsi="Times New Roman"/>
          <w:b/>
          <w:sz w:val="28"/>
          <w:szCs w:val="28"/>
          <w:lang w:eastAsia="uk-UA"/>
        </w:rPr>
        <w:t>рік</w:t>
      </w:r>
      <w:r>
        <w:rPr>
          <w:rFonts w:ascii="Times New Roman" w:hAnsi="Times New Roman"/>
          <w:b/>
          <w:sz w:val="28"/>
          <w:szCs w:val="28"/>
          <w:lang w:eastAsia="uk-UA"/>
        </w:rPr>
        <w:t>.</w:t>
      </w:r>
    </w:p>
    <w:p w:rsidR="00C87D9B" w:rsidRPr="00404B21" w:rsidRDefault="00C87D9B" w:rsidP="00C87D9B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</w:p>
    <w:p w:rsidR="00C87D9B" w:rsidRPr="008877BD" w:rsidRDefault="00C87D9B" w:rsidP="00C87D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7BD">
        <w:rPr>
          <w:rFonts w:ascii="Times New Roman" w:hAnsi="Times New Roman"/>
          <w:sz w:val="28"/>
          <w:szCs w:val="28"/>
        </w:rPr>
        <w:t xml:space="preserve">Відповідно до  Закону України «Про місцеве самоврядування», Бюджетного Кодексу України та  з метою посилення соціального захисту </w:t>
      </w:r>
      <w:r w:rsidRPr="008877BD">
        <w:rPr>
          <w:rFonts w:ascii="Times New Roman" w:hAnsi="Times New Roman"/>
          <w:sz w:val="28"/>
          <w:szCs w:val="28"/>
          <w:lang w:eastAsia="uk-UA"/>
        </w:rPr>
        <w:t>дітей з інвалідністю та дітей соціально незахищених категорій</w:t>
      </w:r>
      <w:r w:rsidRPr="008877BD">
        <w:rPr>
          <w:rFonts w:ascii="Times New Roman" w:hAnsi="Times New Roman"/>
          <w:sz w:val="28"/>
          <w:szCs w:val="28"/>
        </w:rPr>
        <w:t xml:space="preserve">, </w:t>
      </w:r>
      <w:r w:rsidRPr="008877BD">
        <w:rPr>
          <w:rFonts w:ascii="Times New Roman" w:hAnsi="Times New Roman"/>
          <w:color w:val="000000"/>
          <w:sz w:val="28"/>
          <w:szCs w:val="28"/>
        </w:rPr>
        <w:t xml:space="preserve"> Солотвинська </w:t>
      </w:r>
      <w:r w:rsidRPr="008877BD">
        <w:rPr>
          <w:rFonts w:ascii="Times New Roman" w:eastAsia="Times New Roman" w:hAnsi="Times New Roman"/>
          <w:sz w:val="28"/>
          <w:szCs w:val="28"/>
          <w:lang w:eastAsia="ru-RU"/>
        </w:rPr>
        <w:t xml:space="preserve">селищна рада                                                        </w:t>
      </w:r>
    </w:p>
    <w:p w:rsidR="00C87D9B" w:rsidRPr="008877BD" w:rsidRDefault="00C87D9B" w:rsidP="00C87D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7BD"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ВИРІШИЛА</w:t>
      </w:r>
      <w:r w:rsidRPr="008877B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D9B" w:rsidRPr="008877BD" w:rsidRDefault="00C87D9B" w:rsidP="00C87D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8877BD">
        <w:rPr>
          <w:rFonts w:ascii="Times New Roman" w:hAnsi="Times New Roman"/>
          <w:sz w:val="28"/>
          <w:szCs w:val="28"/>
        </w:rPr>
        <w:t xml:space="preserve">1. Затвердити </w:t>
      </w:r>
      <w:bookmarkStart w:id="0" w:name="_Hlk64035196"/>
      <w:r w:rsidRPr="008877BD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8877BD">
        <w:rPr>
          <w:rFonts w:ascii="Times New Roman" w:hAnsi="Times New Roman"/>
          <w:sz w:val="28"/>
          <w:szCs w:val="28"/>
        </w:rPr>
        <w:t xml:space="preserve">Програму </w:t>
      </w:r>
      <w:r w:rsidRPr="008877BD">
        <w:rPr>
          <w:rFonts w:ascii="Times New Roman" w:hAnsi="Times New Roman"/>
          <w:sz w:val="28"/>
          <w:szCs w:val="28"/>
          <w:lang w:eastAsia="uk-UA"/>
        </w:rPr>
        <w:t xml:space="preserve">підтримки та розвитку дітей з інвалідністю та дітей соціально незахищених категорій </w:t>
      </w:r>
      <w:r w:rsidRPr="008877BD">
        <w:rPr>
          <w:rFonts w:ascii="Times New Roman" w:hAnsi="Times New Roman"/>
          <w:sz w:val="28"/>
          <w:szCs w:val="28"/>
        </w:rPr>
        <w:t>Солотвинської селищної ради</w:t>
      </w:r>
      <w:r w:rsidRPr="008877BD">
        <w:rPr>
          <w:rFonts w:ascii="Times New Roman" w:hAnsi="Times New Roman"/>
          <w:sz w:val="28"/>
          <w:szCs w:val="28"/>
          <w:lang w:eastAsia="uk-UA"/>
        </w:rPr>
        <w:t xml:space="preserve"> на</w:t>
      </w:r>
      <w:r w:rsidRPr="008877BD">
        <w:rPr>
          <w:rFonts w:ascii="Times New Roman" w:hAnsi="Times New Roman"/>
          <w:sz w:val="28"/>
          <w:szCs w:val="28"/>
          <w:lang w:val="ru-RU" w:eastAsia="uk-UA"/>
        </w:rPr>
        <w:t> </w:t>
      </w:r>
      <w:r w:rsidRPr="008877BD">
        <w:rPr>
          <w:rFonts w:ascii="Times New Roman" w:hAnsi="Times New Roman"/>
          <w:sz w:val="28"/>
          <w:szCs w:val="28"/>
          <w:lang w:eastAsia="uk-UA"/>
        </w:rPr>
        <w:t>2023</w:t>
      </w:r>
      <w:r w:rsidRPr="008877BD">
        <w:rPr>
          <w:rFonts w:ascii="Times New Roman" w:hAnsi="Times New Roman"/>
          <w:sz w:val="28"/>
          <w:szCs w:val="28"/>
          <w:lang w:val="ru-RU" w:eastAsia="uk-UA"/>
        </w:rPr>
        <w:t> </w:t>
      </w:r>
      <w:r w:rsidRPr="008877BD">
        <w:rPr>
          <w:rFonts w:ascii="Times New Roman" w:hAnsi="Times New Roman"/>
          <w:sz w:val="28"/>
          <w:szCs w:val="28"/>
          <w:lang w:eastAsia="uk-UA"/>
        </w:rPr>
        <w:t>рік</w:t>
      </w:r>
    </w:p>
    <w:p w:rsidR="00C87D9B" w:rsidRPr="008877BD" w:rsidRDefault="00C87D9B" w:rsidP="00C87D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877BD">
        <w:rPr>
          <w:rFonts w:ascii="Times New Roman" w:hAnsi="Times New Roman"/>
          <w:sz w:val="28"/>
          <w:szCs w:val="28"/>
          <w:lang w:val="ru-RU"/>
        </w:rPr>
        <w:t xml:space="preserve">2.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Визначити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головним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розпорядником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коштів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877BD">
        <w:rPr>
          <w:rFonts w:ascii="Times New Roman" w:hAnsi="Times New Roman"/>
          <w:sz w:val="28"/>
          <w:szCs w:val="28"/>
          <w:lang w:val="ru-RU"/>
        </w:rPr>
        <w:t>соц</w:t>
      </w:r>
      <w:proofErr w:type="gramEnd"/>
      <w:r w:rsidRPr="008877BD">
        <w:rPr>
          <w:rFonts w:ascii="Times New Roman" w:hAnsi="Times New Roman"/>
          <w:sz w:val="28"/>
          <w:szCs w:val="28"/>
          <w:lang w:val="ru-RU"/>
        </w:rPr>
        <w:t>іального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>.</w:t>
      </w:r>
    </w:p>
    <w:p w:rsidR="00C87D9B" w:rsidRPr="008877BD" w:rsidRDefault="00C87D9B" w:rsidP="00C87D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877BD"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Управлінню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877BD">
        <w:rPr>
          <w:rFonts w:ascii="Times New Roman" w:hAnsi="Times New Roman"/>
          <w:sz w:val="28"/>
          <w:szCs w:val="28"/>
          <w:lang w:val="ru-RU"/>
        </w:rPr>
        <w:t>соц</w:t>
      </w:r>
      <w:proofErr w:type="gramEnd"/>
      <w:r w:rsidRPr="008877BD">
        <w:rPr>
          <w:rFonts w:ascii="Times New Roman" w:hAnsi="Times New Roman"/>
          <w:sz w:val="28"/>
          <w:szCs w:val="28"/>
          <w:lang w:val="ru-RU"/>
        </w:rPr>
        <w:t>іального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забезпечити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координацію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>.</w:t>
      </w:r>
    </w:p>
    <w:p w:rsidR="00C87D9B" w:rsidRPr="008877BD" w:rsidRDefault="00C87D9B" w:rsidP="00C87D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877BD"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Фінансовому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управлінню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О.М.Медвідь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передбачити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селищному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бюджеті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кошти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виходячи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можливостей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дохідної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частини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. </w:t>
      </w:r>
    </w:p>
    <w:p w:rsidR="00C87D9B" w:rsidRPr="008877BD" w:rsidRDefault="00C87D9B" w:rsidP="00C87D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877BD">
        <w:rPr>
          <w:rFonts w:ascii="Times New Roman" w:hAnsi="Times New Roman"/>
          <w:sz w:val="28"/>
          <w:szCs w:val="28"/>
          <w:lang w:val="ru-RU"/>
        </w:rPr>
        <w:t xml:space="preserve">5. Контроль за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877BD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8877BD"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першого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заступника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Н.</w:t>
      </w:r>
      <w:r>
        <w:rPr>
          <w:rFonts w:ascii="Times New Roman" w:hAnsi="Times New Roman"/>
          <w:sz w:val="28"/>
          <w:szCs w:val="28"/>
          <w:lang w:val="ru-RU"/>
        </w:rPr>
        <w:t>В.Тютюнник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планування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фінансів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, бюджету,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інвестицій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міжнародного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співробітництва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, 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соціально-економічного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Б.</w:t>
      </w:r>
      <w:r>
        <w:rPr>
          <w:rFonts w:ascii="Times New Roman" w:hAnsi="Times New Roman"/>
          <w:sz w:val="28"/>
          <w:szCs w:val="28"/>
          <w:lang w:val="ru-RU"/>
        </w:rPr>
        <w:t>В.Білусяк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>).</w:t>
      </w: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877BD">
        <w:rPr>
          <w:rFonts w:ascii="Times New Roman" w:hAnsi="Times New Roman"/>
          <w:b/>
          <w:sz w:val="28"/>
          <w:szCs w:val="28"/>
        </w:rPr>
        <w:t>Селищний голова</w:t>
      </w:r>
      <w:r w:rsidRPr="008877BD">
        <w:rPr>
          <w:rFonts w:ascii="Times New Roman" w:hAnsi="Times New Roman"/>
          <w:b/>
          <w:sz w:val="28"/>
          <w:szCs w:val="28"/>
          <w:lang w:val="ru-RU"/>
        </w:rPr>
        <w:tab/>
      </w:r>
      <w:r w:rsidRPr="008877BD">
        <w:rPr>
          <w:rFonts w:ascii="Times New Roman" w:hAnsi="Times New Roman"/>
          <w:b/>
          <w:sz w:val="28"/>
          <w:szCs w:val="28"/>
          <w:lang w:val="ru-RU"/>
        </w:rPr>
        <w:tab/>
      </w:r>
      <w:r w:rsidRPr="008877BD">
        <w:rPr>
          <w:rFonts w:ascii="Times New Roman" w:hAnsi="Times New Roman"/>
          <w:b/>
          <w:sz w:val="28"/>
          <w:szCs w:val="28"/>
          <w:lang w:val="ru-RU"/>
        </w:rPr>
        <w:tab/>
      </w:r>
      <w:r w:rsidRPr="008877BD">
        <w:rPr>
          <w:rFonts w:ascii="Times New Roman" w:hAnsi="Times New Roman"/>
          <w:b/>
          <w:sz w:val="28"/>
          <w:szCs w:val="28"/>
          <w:lang w:val="ru-RU"/>
        </w:rPr>
        <w:tab/>
      </w:r>
      <w:r w:rsidRPr="008877BD">
        <w:rPr>
          <w:rFonts w:ascii="Times New Roman" w:hAnsi="Times New Roman"/>
          <w:b/>
          <w:sz w:val="28"/>
          <w:szCs w:val="28"/>
          <w:lang w:val="ru-RU"/>
        </w:rPr>
        <w:tab/>
      </w:r>
      <w:r w:rsidRPr="008877BD">
        <w:rPr>
          <w:rFonts w:ascii="Times New Roman" w:hAnsi="Times New Roman"/>
          <w:b/>
          <w:sz w:val="28"/>
          <w:szCs w:val="28"/>
          <w:lang w:val="ru-RU"/>
        </w:rPr>
        <w:tab/>
      </w:r>
      <w:r w:rsidRPr="008877BD">
        <w:rPr>
          <w:rFonts w:ascii="Times New Roman" w:hAnsi="Times New Roman"/>
          <w:b/>
          <w:sz w:val="28"/>
          <w:szCs w:val="28"/>
        </w:rPr>
        <w:t xml:space="preserve">      </w:t>
      </w:r>
      <w:r w:rsidRPr="008877BD">
        <w:rPr>
          <w:rFonts w:ascii="Times New Roman" w:hAnsi="Times New Roman"/>
          <w:b/>
          <w:sz w:val="28"/>
          <w:szCs w:val="28"/>
          <w:lang w:val="ru-RU"/>
        </w:rPr>
        <w:t>Манолій ПІЦУРЯК</w:t>
      </w:r>
    </w:p>
    <w:p w:rsidR="00C87D9B" w:rsidRPr="008877BD" w:rsidRDefault="00C87D9B" w:rsidP="00C87D9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8877BD">
        <w:rPr>
          <w:rFonts w:ascii="Times New Roman" w:hAnsi="Times New Roman"/>
          <w:sz w:val="24"/>
          <w:szCs w:val="24"/>
        </w:rPr>
        <w:br w:type="page"/>
      </w:r>
    </w:p>
    <w:p w:rsidR="00C87D9B" w:rsidRPr="008877BD" w:rsidRDefault="00C87D9B" w:rsidP="00C87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77BD">
        <w:rPr>
          <w:rFonts w:ascii="Times New Roman" w:hAnsi="Times New Roman"/>
          <w:b/>
          <w:sz w:val="28"/>
          <w:szCs w:val="28"/>
          <w:lang w:val="ru-RU"/>
        </w:rPr>
        <w:lastRenderedPageBreak/>
        <w:t>ПАСПОРТ</w:t>
      </w:r>
    </w:p>
    <w:p w:rsidR="00C87D9B" w:rsidRPr="008877BD" w:rsidRDefault="00C87D9B" w:rsidP="00C87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877BD">
        <w:rPr>
          <w:rFonts w:ascii="Times New Roman" w:hAnsi="Times New Roman"/>
          <w:b/>
          <w:sz w:val="28"/>
          <w:szCs w:val="28"/>
          <w:lang w:eastAsia="uk-UA"/>
        </w:rPr>
        <w:t>Програми п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 w:eastAsia="uk-UA"/>
        </w:rPr>
        <w:t>ідтримки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 w:eastAsia="uk-UA"/>
        </w:rPr>
        <w:t xml:space="preserve"> та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 w:eastAsia="uk-UA"/>
        </w:rPr>
        <w:t>розвитку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 w:eastAsia="uk-UA"/>
        </w:rPr>
        <w:t xml:space="preserve"> </w:t>
      </w:r>
      <w:r w:rsidRPr="008877BD">
        <w:rPr>
          <w:rFonts w:ascii="Times New Roman" w:hAnsi="Times New Roman"/>
          <w:b/>
          <w:sz w:val="28"/>
          <w:szCs w:val="28"/>
          <w:lang w:eastAsia="uk-UA"/>
        </w:rPr>
        <w:t>дітей з інвалідністю та дітей соціально</w:t>
      </w:r>
    </w:p>
    <w:p w:rsidR="00C87D9B" w:rsidRPr="008877BD" w:rsidRDefault="00C87D9B" w:rsidP="00C87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877BD">
        <w:rPr>
          <w:rFonts w:ascii="Times New Roman" w:hAnsi="Times New Roman"/>
          <w:b/>
          <w:sz w:val="28"/>
          <w:szCs w:val="28"/>
          <w:lang w:eastAsia="uk-UA"/>
        </w:rPr>
        <w:t xml:space="preserve">незахищених категорій  </w:t>
      </w:r>
      <w:r w:rsidRPr="008877BD">
        <w:rPr>
          <w:rFonts w:ascii="Times New Roman" w:hAnsi="Times New Roman"/>
          <w:b/>
          <w:sz w:val="28"/>
          <w:szCs w:val="28"/>
        </w:rPr>
        <w:t>Солотвинської селищної ради</w:t>
      </w:r>
    </w:p>
    <w:p w:rsidR="00C87D9B" w:rsidRPr="008877BD" w:rsidRDefault="00C87D9B" w:rsidP="00C87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uk-UA"/>
        </w:rPr>
      </w:pPr>
      <w:r w:rsidRPr="008877BD">
        <w:rPr>
          <w:rFonts w:ascii="Times New Roman" w:hAnsi="Times New Roman"/>
          <w:b/>
          <w:sz w:val="28"/>
          <w:szCs w:val="28"/>
          <w:lang w:val="ru-RU" w:eastAsia="uk-UA"/>
        </w:rPr>
        <w:t>на 2023 </w:t>
      </w:r>
      <w:proofErr w:type="spellStart"/>
      <w:proofErr w:type="gramStart"/>
      <w:r w:rsidRPr="008877BD">
        <w:rPr>
          <w:rFonts w:ascii="Times New Roman" w:hAnsi="Times New Roman"/>
          <w:b/>
          <w:sz w:val="28"/>
          <w:szCs w:val="28"/>
          <w:lang w:val="ru-RU" w:eastAsia="uk-UA"/>
        </w:rPr>
        <w:t>р</w:t>
      </w:r>
      <w:proofErr w:type="gramEnd"/>
      <w:r w:rsidRPr="008877BD">
        <w:rPr>
          <w:rFonts w:ascii="Times New Roman" w:hAnsi="Times New Roman"/>
          <w:b/>
          <w:sz w:val="28"/>
          <w:szCs w:val="28"/>
          <w:lang w:val="ru-RU" w:eastAsia="uk-UA"/>
        </w:rPr>
        <w:t>ік</w:t>
      </w:r>
      <w:proofErr w:type="spellEnd"/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1.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Ініціатори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розроблення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(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замовники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>):</w:t>
      </w: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877BD">
        <w:rPr>
          <w:rFonts w:ascii="Times New Roman" w:hAnsi="Times New Roman"/>
          <w:sz w:val="28"/>
          <w:szCs w:val="28"/>
          <w:lang w:val="ru-RU"/>
        </w:rPr>
        <w:t>соц</w:t>
      </w:r>
      <w:proofErr w:type="gramEnd"/>
      <w:r w:rsidRPr="008877BD">
        <w:rPr>
          <w:rFonts w:ascii="Times New Roman" w:hAnsi="Times New Roman"/>
          <w:sz w:val="28"/>
          <w:szCs w:val="28"/>
          <w:lang w:val="ru-RU"/>
        </w:rPr>
        <w:t>іального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2.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Розробники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877BD">
        <w:rPr>
          <w:rFonts w:ascii="Times New Roman" w:hAnsi="Times New Roman"/>
          <w:sz w:val="28"/>
          <w:szCs w:val="28"/>
          <w:lang w:val="ru-RU"/>
        </w:rPr>
        <w:t>соц</w:t>
      </w:r>
      <w:proofErr w:type="gramEnd"/>
      <w:r w:rsidRPr="008877BD">
        <w:rPr>
          <w:rFonts w:ascii="Times New Roman" w:hAnsi="Times New Roman"/>
          <w:sz w:val="28"/>
          <w:szCs w:val="28"/>
          <w:lang w:val="ru-RU"/>
        </w:rPr>
        <w:t>іального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Термін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реалізації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>:</w:t>
      </w:r>
      <w:r w:rsidRPr="008877BD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Pr="008877BD">
        <w:rPr>
          <w:rFonts w:ascii="Times New Roman" w:hAnsi="Times New Roman"/>
          <w:sz w:val="28"/>
          <w:szCs w:val="28"/>
        </w:rPr>
        <w:t xml:space="preserve">3 </w:t>
      </w:r>
      <w:proofErr w:type="gramStart"/>
      <w:r w:rsidRPr="008877BD">
        <w:rPr>
          <w:rFonts w:ascii="Times New Roman" w:hAnsi="Times New Roman"/>
          <w:sz w:val="28"/>
          <w:szCs w:val="28"/>
        </w:rPr>
        <w:t>р</w:t>
      </w:r>
      <w:proofErr w:type="gramEnd"/>
      <w:r w:rsidRPr="008877BD">
        <w:rPr>
          <w:rFonts w:ascii="Times New Roman" w:hAnsi="Times New Roman"/>
          <w:sz w:val="28"/>
          <w:szCs w:val="28"/>
        </w:rPr>
        <w:t>ік</w:t>
      </w: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4.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Етапи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фінансування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>:</w:t>
      </w:r>
      <w:r w:rsidRPr="008877BD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Pr="008877BD">
        <w:rPr>
          <w:rFonts w:ascii="Times New Roman" w:hAnsi="Times New Roman"/>
          <w:sz w:val="28"/>
          <w:szCs w:val="28"/>
        </w:rPr>
        <w:t xml:space="preserve">3 </w:t>
      </w:r>
      <w:proofErr w:type="gramStart"/>
      <w:r w:rsidRPr="008877BD">
        <w:rPr>
          <w:rFonts w:ascii="Times New Roman" w:hAnsi="Times New Roman"/>
          <w:sz w:val="28"/>
          <w:szCs w:val="28"/>
        </w:rPr>
        <w:t>р</w:t>
      </w:r>
      <w:proofErr w:type="gramEnd"/>
      <w:r w:rsidRPr="008877BD">
        <w:rPr>
          <w:rFonts w:ascii="Times New Roman" w:hAnsi="Times New Roman"/>
          <w:sz w:val="28"/>
          <w:szCs w:val="28"/>
        </w:rPr>
        <w:t>ік</w:t>
      </w: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5.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Обсяг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фінансування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150 </w:t>
      </w:r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тис</w:t>
      </w:r>
      <w:proofErr w:type="gramStart"/>
      <w:r w:rsidRPr="008877BD">
        <w:rPr>
          <w:rFonts w:ascii="Times New Roman" w:hAnsi="Times New Roman"/>
          <w:sz w:val="28"/>
          <w:szCs w:val="28"/>
          <w:lang w:val="ru-RU"/>
        </w:rPr>
        <w:t>.г</w:t>
      </w:r>
      <w:proofErr w:type="gramEnd"/>
      <w:r w:rsidRPr="008877BD">
        <w:rPr>
          <w:rFonts w:ascii="Times New Roman" w:hAnsi="Times New Roman"/>
          <w:sz w:val="28"/>
          <w:szCs w:val="28"/>
          <w:lang w:val="ru-RU"/>
        </w:rPr>
        <w:t>рн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1"/>
        <w:gridCol w:w="1941"/>
        <w:gridCol w:w="3148"/>
        <w:gridCol w:w="2571"/>
      </w:tblGrid>
      <w:tr w:rsidR="00C87D9B" w:rsidRPr="008877BD" w:rsidTr="00C51F3F">
        <w:tc>
          <w:tcPr>
            <w:tcW w:w="1911" w:type="dxa"/>
            <w:vMerge w:val="restart"/>
          </w:tcPr>
          <w:p w:rsidR="00C87D9B" w:rsidRPr="008877BD" w:rsidRDefault="00C87D9B" w:rsidP="00C51F3F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77BD">
              <w:rPr>
                <w:rFonts w:ascii="Times New Roman" w:hAnsi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7660" w:type="dxa"/>
            <w:gridSpan w:val="3"/>
          </w:tcPr>
          <w:p w:rsidR="00C87D9B" w:rsidRPr="008877BD" w:rsidRDefault="00C87D9B" w:rsidP="00C51F3F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77BD">
              <w:rPr>
                <w:rFonts w:ascii="Times New Roman" w:hAnsi="Times New Roman"/>
                <w:b/>
                <w:sz w:val="28"/>
                <w:szCs w:val="28"/>
              </w:rPr>
              <w:t>Обсяг фінансування в тис. грн.</w:t>
            </w:r>
          </w:p>
        </w:tc>
      </w:tr>
      <w:tr w:rsidR="00C87D9B" w:rsidRPr="008877BD" w:rsidTr="00C51F3F">
        <w:tc>
          <w:tcPr>
            <w:tcW w:w="1911" w:type="dxa"/>
            <w:vMerge/>
          </w:tcPr>
          <w:p w:rsidR="00C87D9B" w:rsidRPr="008877BD" w:rsidRDefault="00C87D9B" w:rsidP="00C51F3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vMerge w:val="restart"/>
          </w:tcPr>
          <w:p w:rsidR="00C87D9B" w:rsidRPr="008877BD" w:rsidRDefault="00C87D9B" w:rsidP="00C51F3F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77BD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5719" w:type="dxa"/>
            <w:gridSpan w:val="2"/>
          </w:tcPr>
          <w:p w:rsidR="00C87D9B" w:rsidRPr="008877BD" w:rsidRDefault="00C87D9B" w:rsidP="00C51F3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877BD">
              <w:rPr>
                <w:rFonts w:ascii="Times New Roman" w:hAnsi="Times New Roman"/>
                <w:sz w:val="28"/>
                <w:szCs w:val="28"/>
              </w:rPr>
              <w:t xml:space="preserve">В т.ч. за джерелами </w:t>
            </w:r>
            <w:proofErr w:type="spellStart"/>
            <w:r w:rsidRPr="008877BD">
              <w:rPr>
                <w:rFonts w:ascii="Times New Roman" w:hAnsi="Times New Roman"/>
                <w:sz w:val="28"/>
                <w:szCs w:val="28"/>
              </w:rPr>
              <w:t>фінасування</w:t>
            </w:r>
            <w:proofErr w:type="spellEnd"/>
          </w:p>
        </w:tc>
      </w:tr>
      <w:tr w:rsidR="00C87D9B" w:rsidRPr="008877BD" w:rsidTr="00C51F3F">
        <w:tc>
          <w:tcPr>
            <w:tcW w:w="1911" w:type="dxa"/>
            <w:vMerge/>
          </w:tcPr>
          <w:p w:rsidR="00C87D9B" w:rsidRPr="008877BD" w:rsidRDefault="00C87D9B" w:rsidP="00C51F3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vMerge/>
          </w:tcPr>
          <w:p w:rsidR="00C87D9B" w:rsidRPr="008877BD" w:rsidRDefault="00C87D9B" w:rsidP="00C51F3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C87D9B" w:rsidRPr="008877BD" w:rsidRDefault="00C87D9B" w:rsidP="00C51F3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877BD">
              <w:rPr>
                <w:rFonts w:ascii="Times New Roman" w:hAnsi="Times New Roman"/>
                <w:sz w:val="28"/>
                <w:szCs w:val="28"/>
              </w:rPr>
              <w:t>селищний бюджет</w:t>
            </w:r>
          </w:p>
        </w:tc>
        <w:tc>
          <w:tcPr>
            <w:tcW w:w="2571" w:type="dxa"/>
          </w:tcPr>
          <w:p w:rsidR="00C87D9B" w:rsidRPr="008877BD" w:rsidRDefault="00C87D9B" w:rsidP="00C51F3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877BD">
              <w:rPr>
                <w:rFonts w:ascii="Times New Roman" w:hAnsi="Times New Roman"/>
                <w:sz w:val="28"/>
                <w:szCs w:val="28"/>
              </w:rPr>
              <w:t>Інші джерела</w:t>
            </w:r>
          </w:p>
        </w:tc>
      </w:tr>
      <w:tr w:rsidR="00C87D9B" w:rsidRPr="008877BD" w:rsidTr="00C51F3F">
        <w:tc>
          <w:tcPr>
            <w:tcW w:w="1911" w:type="dxa"/>
          </w:tcPr>
          <w:p w:rsidR="00C87D9B" w:rsidRPr="008877BD" w:rsidRDefault="00C87D9B" w:rsidP="00C51F3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7BD">
              <w:rPr>
                <w:rFonts w:ascii="Times New Roman" w:hAnsi="Times New Roman"/>
                <w:sz w:val="28"/>
                <w:szCs w:val="28"/>
              </w:rPr>
              <w:t>202</w:t>
            </w:r>
            <w:r w:rsidRPr="008877BD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41" w:type="dxa"/>
          </w:tcPr>
          <w:p w:rsidR="00C87D9B" w:rsidRPr="008877BD" w:rsidRDefault="00C87D9B" w:rsidP="00C51F3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877BD">
              <w:rPr>
                <w:rFonts w:ascii="Times New Roman" w:hAnsi="Times New Roman"/>
                <w:sz w:val="28"/>
                <w:szCs w:val="28"/>
              </w:rPr>
              <w:t>150.00</w:t>
            </w:r>
          </w:p>
        </w:tc>
        <w:tc>
          <w:tcPr>
            <w:tcW w:w="3148" w:type="dxa"/>
          </w:tcPr>
          <w:p w:rsidR="00C87D9B" w:rsidRPr="008877BD" w:rsidRDefault="00C87D9B" w:rsidP="00C51F3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877BD">
              <w:rPr>
                <w:rFonts w:ascii="Times New Roman" w:hAnsi="Times New Roman"/>
                <w:sz w:val="28"/>
                <w:szCs w:val="28"/>
              </w:rPr>
              <w:t>150.00</w:t>
            </w:r>
          </w:p>
        </w:tc>
        <w:tc>
          <w:tcPr>
            <w:tcW w:w="2571" w:type="dxa"/>
          </w:tcPr>
          <w:p w:rsidR="00C87D9B" w:rsidRPr="008877BD" w:rsidRDefault="00C87D9B" w:rsidP="00C51F3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7BD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C87D9B" w:rsidRPr="008877BD" w:rsidTr="00C51F3F">
        <w:tc>
          <w:tcPr>
            <w:tcW w:w="1911" w:type="dxa"/>
          </w:tcPr>
          <w:p w:rsidR="00C87D9B" w:rsidRPr="008877BD" w:rsidRDefault="00C87D9B" w:rsidP="00C51F3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877BD">
              <w:rPr>
                <w:rFonts w:ascii="Times New Roman" w:hAnsi="Times New Roman"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1941" w:type="dxa"/>
          </w:tcPr>
          <w:p w:rsidR="00C87D9B" w:rsidRPr="008877BD" w:rsidRDefault="00C87D9B" w:rsidP="00C51F3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877BD">
              <w:rPr>
                <w:rFonts w:ascii="Times New Roman" w:hAnsi="Times New Roman"/>
                <w:sz w:val="28"/>
                <w:szCs w:val="28"/>
              </w:rPr>
              <w:t>150.00</w:t>
            </w:r>
          </w:p>
        </w:tc>
        <w:tc>
          <w:tcPr>
            <w:tcW w:w="3148" w:type="dxa"/>
          </w:tcPr>
          <w:p w:rsidR="00C87D9B" w:rsidRPr="008877BD" w:rsidRDefault="00C87D9B" w:rsidP="00C51F3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877BD">
              <w:rPr>
                <w:rFonts w:ascii="Times New Roman" w:hAnsi="Times New Roman"/>
                <w:sz w:val="28"/>
                <w:szCs w:val="28"/>
              </w:rPr>
              <w:t>150.00</w:t>
            </w:r>
          </w:p>
        </w:tc>
        <w:tc>
          <w:tcPr>
            <w:tcW w:w="2571" w:type="dxa"/>
          </w:tcPr>
          <w:p w:rsidR="00C87D9B" w:rsidRPr="008877BD" w:rsidRDefault="00C87D9B" w:rsidP="00C51F3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877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C87D9B" w:rsidRPr="008877BD" w:rsidRDefault="00C87D9B" w:rsidP="00C87D9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6.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Очікувані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результати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виконання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C87D9B" w:rsidRPr="008877BD" w:rsidRDefault="00C87D9B" w:rsidP="00C87D9B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8877BD">
        <w:rPr>
          <w:rFonts w:ascii="Times New Roman" w:hAnsi="Times New Roman"/>
          <w:sz w:val="28"/>
          <w:szCs w:val="28"/>
        </w:rPr>
        <w:t xml:space="preserve">Виконання визначених Програмою заходів </w:t>
      </w:r>
      <w:r w:rsidRPr="008877BD">
        <w:rPr>
          <w:rFonts w:ascii="Times New Roman" w:hAnsi="Times New Roman"/>
          <w:sz w:val="28"/>
          <w:szCs w:val="24"/>
        </w:rPr>
        <w:t xml:space="preserve"> забезпечить соціальний захист та підтримку дітей з особливими потребами та дітей соціально незахищених категорій Солотвинської селищної ради спрямована на розв’язання проблем у сфері підтримки та розвитку сім’ї; забезпечення рівних прав та можливостей дітей з особливими потребами та повноцінних дітей; створення відповідних умов для проведення реабілітаційних заходів; посилення уваги і підтримки до сімей в яких виховуються діти з особливими потребами. </w:t>
      </w:r>
    </w:p>
    <w:p w:rsidR="00C87D9B" w:rsidRPr="008877BD" w:rsidRDefault="00C87D9B" w:rsidP="00C87D9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8877BD">
        <w:rPr>
          <w:rFonts w:ascii="Times New Roman" w:hAnsi="Times New Roman"/>
          <w:sz w:val="28"/>
          <w:szCs w:val="24"/>
        </w:rPr>
        <w:tab/>
        <w:t>Реабілітаційні заходи щодо дітей з особливими потребами повинні розширюватись за рахунок розвитку сфери соціальної реабілітації, яка повинна починатися досить рано, щоб діти з інвалідністю в ранньому віці могли максимально розвинути свої природні здібності без відриву від сім’ї, в подальшому своєчасно та найбільш повно інтегруватися в суспільство.</w:t>
      </w: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7.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Термін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проведення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звітності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>:</w:t>
      </w:r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щорічно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>.</w:t>
      </w: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Замовник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Управління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8877BD">
        <w:rPr>
          <w:rFonts w:ascii="Times New Roman" w:hAnsi="Times New Roman"/>
          <w:b/>
          <w:sz w:val="28"/>
          <w:szCs w:val="28"/>
          <w:lang w:val="ru-RU"/>
        </w:rPr>
        <w:t>соц</w:t>
      </w:r>
      <w:proofErr w:type="gramEnd"/>
      <w:r w:rsidRPr="008877BD">
        <w:rPr>
          <w:rFonts w:ascii="Times New Roman" w:hAnsi="Times New Roman"/>
          <w:b/>
          <w:sz w:val="28"/>
          <w:szCs w:val="28"/>
          <w:lang w:val="ru-RU"/>
        </w:rPr>
        <w:t>іального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захисту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населення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надання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8877BD">
        <w:rPr>
          <w:rFonts w:ascii="Times New Roman" w:hAnsi="Times New Roman"/>
          <w:b/>
          <w:sz w:val="28"/>
          <w:szCs w:val="28"/>
          <w:lang w:val="ru-RU"/>
        </w:rPr>
        <w:t>соц</w:t>
      </w:r>
      <w:proofErr w:type="gramEnd"/>
      <w:r w:rsidRPr="008877BD">
        <w:rPr>
          <w:rFonts w:ascii="Times New Roman" w:hAnsi="Times New Roman"/>
          <w:b/>
          <w:sz w:val="28"/>
          <w:szCs w:val="28"/>
          <w:lang w:val="ru-RU"/>
        </w:rPr>
        <w:t>іальних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послуг</w:t>
      </w:r>
      <w:proofErr w:type="spellEnd"/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7D9B" w:rsidRPr="008877BD" w:rsidRDefault="00C87D9B" w:rsidP="00C87D9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Керівник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C87D9B" w:rsidRDefault="00C87D9B" w:rsidP="00C87D9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Перший заступник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селищного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голови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proofErr w:type="spellStart"/>
      <w:proofErr w:type="gramStart"/>
      <w:r w:rsidRPr="008877BD">
        <w:rPr>
          <w:rFonts w:ascii="Times New Roman" w:hAnsi="Times New Roman"/>
          <w:b/>
          <w:sz w:val="28"/>
          <w:szCs w:val="28"/>
          <w:lang w:val="ru-RU"/>
        </w:rPr>
        <w:t>Наталія</w:t>
      </w:r>
      <w:proofErr w:type="spellEnd"/>
      <w:proofErr w:type="gram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ТЮТЮННИК</w:t>
      </w:r>
    </w:p>
    <w:p w:rsidR="00C87D9B" w:rsidRDefault="00C87D9B" w:rsidP="00C87D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87D9B" w:rsidRPr="008877BD" w:rsidRDefault="00C87D9B" w:rsidP="00C87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877BD">
        <w:rPr>
          <w:rFonts w:ascii="Times New Roman" w:hAnsi="Times New Roman"/>
          <w:sz w:val="28"/>
          <w:szCs w:val="28"/>
        </w:rPr>
        <w:lastRenderedPageBreak/>
        <w:br/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Обгрунтування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877BD">
        <w:rPr>
          <w:rFonts w:ascii="Times New Roman" w:hAnsi="Times New Roman"/>
          <w:b/>
          <w:sz w:val="28"/>
          <w:szCs w:val="28"/>
          <w:lang w:eastAsia="uk-UA"/>
        </w:rPr>
        <w:t xml:space="preserve">Програми </w:t>
      </w:r>
      <w:proofErr w:type="gramStart"/>
      <w:r w:rsidRPr="008877BD">
        <w:rPr>
          <w:rFonts w:ascii="Times New Roman" w:hAnsi="Times New Roman"/>
          <w:b/>
          <w:sz w:val="28"/>
          <w:szCs w:val="28"/>
          <w:lang w:eastAsia="uk-UA"/>
        </w:rPr>
        <w:t>п</w:t>
      </w:r>
      <w:proofErr w:type="spellStart"/>
      <w:proofErr w:type="gramEnd"/>
      <w:r w:rsidRPr="008877BD">
        <w:rPr>
          <w:rFonts w:ascii="Times New Roman" w:hAnsi="Times New Roman"/>
          <w:b/>
          <w:sz w:val="28"/>
          <w:szCs w:val="28"/>
          <w:lang w:val="ru-RU" w:eastAsia="uk-UA"/>
        </w:rPr>
        <w:t>ідтримки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 w:eastAsia="uk-UA"/>
        </w:rPr>
        <w:t xml:space="preserve"> та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 w:eastAsia="uk-UA"/>
        </w:rPr>
        <w:t>розвитку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 w:eastAsia="uk-UA"/>
        </w:rPr>
        <w:t xml:space="preserve"> </w:t>
      </w:r>
      <w:r w:rsidRPr="008877BD">
        <w:rPr>
          <w:rFonts w:ascii="Times New Roman" w:hAnsi="Times New Roman"/>
          <w:b/>
          <w:sz w:val="28"/>
          <w:szCs w:val="28"/>
          <w:lang w:eastAsia="uk-UA"/>
        </w:rPr>
        <w:t>дітей з інвалідністю та дітей соціально незахищених категорій</w:t>
      </w:r>
    </w:p>
    <w:p w:rsidR="00C87D9B" w:rsidRPr="008877BD" w:rsidRDefault="00C87D9B" w:rsidP="00C87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877BD">
        <w:rPr>
          <w:rFonts w:ascii="Times New Roman" w:hAnsi="Times New Roman"/>
          <w:b/>
          <w:sz w:val="28"/>
          <w:szCs w:val="28"/>
        </w:rPr>
        <w:t>Солотвинської селищної ради</w:t>
      </w:r>
      <w:r w:rsidRPr="008877B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8877BD">
        <w:rPr>
          <w:rFonts w:ascii="Times New Roman" w:hAnsi="Times New Roman"/>
          <w:b/>
          <w:sz w:val="28"/>
          <w:szCs w:val="28"/>
          <w:lang w:val="ru-RU" w:eastAsia="uk-UA"/>
        </w:rPr>
        <w:t>на 2023 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 w:eastAsia="uk-UA"/>
        </w:rPr>
        <w:t>рік</w:t>
      </w:r>
      <w:proofErr w:type="spellEnd"/>
    </w:p>
    <w:p w:rsidR="00C87D9B" w:rsidRPr="008877BD" w:rsidRDefault="00C87D9B" w:rsidP="00C87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І.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Загальна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частина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ab/>
        <w:t>Соціально-економічна ситуація, що склалась на сучасному етапі розвитку, кризові явища у сфері економіки і фінансів зумовлюють необхідність посилення соціального захисту дітей з особливими потребами, визначення пріоритетних напрямків у цій важливій роботі, одним із яких є соціальна реабілітація дітей з особливими потребами.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ab/>
        <w:t>Згідно з державною статистичною звітністю дитяча інвалідність має тенденцію до зростання. Головні причини інвалідності – органічні ураження нервової системи, хвороби сенсорних органів, психічні розлади, травми, вроджені вади розвитку. Протягом багатьох років державна підтримка дітей з фізичними вадами зводилась до певного матеріального забезпечення (соціальні виплати), надання медичних послуг (діагностика, лікування та початкова освіта у спеціалізованих закладах). Внаслідок обмежень у спілкуванні, самообслуговуванні, пересуванні, контролю за своєю поведінкою розвиток цих дітей значною мірою залежить від задоволення їх потреб іншими людьми, що складає багатогранний процес соціальної реабілітації. Тому реабілітаційні заходи стосовно дітей з особливими потребами мають розширюватись за рахунок сфери соціально-побутової реабілітації, яка повинна починатись досить рано, щоб діти в ранньому віці могли максимально розвинути свої природні здібності і в подальшому своєчасно та найбільш повно інтегруватись в суспільство.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ab/>
        <w:t>Згідно зі статтею 23 Конвенції ООН про права дитини визначається право дитини з особливими потребами на особисте піклування, доступ до освіти, відновлення здоров’я, соціальне, культурне і духовне життя.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ab/>
        <w:t xml:space="preserve">Ці положення знайшли відображення у законодавстві України, зокрема Національній програмі «Діти України», де реабілітація дітей з особливими потребами розглядається як проблема національного значення, яка потребує першочергового розв’язання. 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ab/>
        <w:t xml:space="preserve">Розроблення та прийняття програми підтримки та розвитку дітей з особливими потребами та дітей соціально незахищених категорій Солотвинської селищної ради спрямована на розв’язання проблем у сфері підтримки та розвитку сім’ї; забезпечення рівних прав та можливостей дітей з особливими потребами та повноцінних дітей; створення відповідних умов для проведення реабілітаційних заходів; посилення уваги і підтримки до сімей в яких виховуються діти з особливими потребами. 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ab/>
        <w:t>Реабілітаційні заходи щодо дітей з особливими потребами повинні розширюватись за рахунок розвитку сфери соціальної реабілітації, яка повинна починатися досить рано, щоб діти з інвалідністю в ранньому віці могли максимально розвинути свої природні здібності без відриву від сім’ї, в подальшому своєчасно та найбільш повно інтегруватися в суспільство.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ab/>
        <w:t xml:space="preserve">Враховуючи складність демографічної ситуації в Україні, стрімке зростання дитячої інвалідності і необхідність зміни цієї ситуації  на краще, рання соціальна реабілітація дітей з особливими потребами сприятиме </w:t>
      </w:r>
      <w:r w:rsidRPr="008877BD">
        <w:rPr>
          <w:rFonts w:ascii="Times New Roman" w:hAnsi="Times New Roman"/>
          <w:sz w:val="28"/>
          <w:szCs w:val="28"/>
        </w:rPr>
        <w:lastRenderedPageBreak/>
        <w:t>усуненню або більш повній компенсації обмежень їх життєдіяльності, відновленню їх повноцінного соціального статусу, що в свою чергу сприятиме зменшенню соціальної напруженості у суспільстві та поліпшенню здоров’я нації.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ab/>
        <w:t>Підставами для розробки програми є необхідність впровадження програмно-цільового методу складання та виконання місцевих бюджетів, а також для вирішення актуальних сьогоденних і стратегічних фінансових завдань соціальної сфери в соціально-економічному розвитку міста, задоволенні освітніх запитів населення.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ab/>
        <w:t>Програма визначає концептуально головну мету і завдання, конкретизує шляхи, механізми, терміни та перелік основних заходів з реалізації стратегічних завдань, їх виконавців, прогнозовані обсяги фінансового забезпечення виконання. 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суттєві зміни  в законодавстві України, державній політиці, в реальній соціально-економічній ситуації в місті.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ab/>
        <w:t>Програма розроблена відповідно до Конституції України , Законів України «Про основи соціальної захищеності інвалідів в Україні», «Про реабілітацію інвалідів в Україні», «Про соціальні послуги», інших чинних нормативно-правових законодавчих актів.</w:t>
      </w:r>
    </w:p>
    <w:p w:rsidR="00C87D9B" w:rsidRPr="008877BD" w:rsidRDefault="00C87D9B" w:rsidP="00C87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ІІ. Мета та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основні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завдання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ab/>
        <w:t>Метою цієї програми є надання дітям з інвалідністю можливості, незалежно від характеру і причин їх інвалідності, найбільшої участі в соціальному і економічному житті шляхом оволодіння ними певних обсягів знань, умінь і навичок, розвитку їхньої  особистості в умовах спеціально організованого навчально-виховного процесу, органічно поєднаного з іншими формами реабілітації та інтеграції в суспільство,  а також впровадження в Україні сучасної системи центрів ранньої соціальної реабілітації  дітей з інвалідністю.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>Основними завданнями програми є: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>реалізація державної політики у сфері соціальної реабілітації дітей з інвалідністю, сприяння їх широкій інтеграції у суспільство;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>визнання необхідності реабілітації, оздоровлення, лікування, отримання освіти дітьми з інвалідністю;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>виявлення та відбір дітей з інвалідністю, що потребують соціальної реабілітації, визначення їх потреб і надання соціально-психологічної підтримки та інших соціально-побутових послуг;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>розробка індивідуальних реабілітаційних програм з урахуванням рівня можливостей та розвитку дітей;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>проведення соціальної реабілітації дітей з інвалідністю з безпосередньою їх участю та без відриву від сім’ї (залучення батьків, інших членів сім’ї дитини до участі в реабілітаційному процесі);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>координація роботи у проведенні програм з реабілітації, лікування та оздоровлення дітей з інвалідністю;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>психологічна підтримка та правова  допомога батькам, що мають дітей з інвалідністю;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lastRenderedPageBreak/>
        <w:t>забезпечення дітей з інвалідністю та їх батьків інформацією про рівні можливості у житті, побуті, відпочинку з усіма членами суспільства;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>об’єднання батьків в групи самодопомоги.</w:t>
      </w:r>
    </w:p>
    <w:p w:rsidR="00C87D9B" w:rsidRPr="008877BD" w:rsidRDefault="00C87D9B" w:rsidP="00C87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877BD">
        <w:rPr>
          <w:rFonts w:ascii="Times New Roman" w:hAnsi="Times New Roman"/>
          <w:b/>
          <w:sz w:val="28"/>
          <w:szCs w:val="28"/>
        </w:rPr>
        <w:t>ІІІ.Обгрунтування</w:t>
      </w:r>
      <w:proofErr w:type="spellEnd"/>
      <w:r w:rsidRPr="008877BD">
        <w:rPr>
          <w:rFonts w:ascii="Times New Roman" w:hAnsi="Times New Roman"/>
          <w:b/>
          <w:sz w:val="28"/>
          <w:szCs w:val="28"/>
        </w:rPr>
        <w:t xml:space="preserve"> шляхів і засобів розв’язання проблеми, обсягів та джерел фінансування; строки та етапи виконання програми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ab/>
        <w:t xml:space="preserve">Соціальна реабілітація дітей з інвалідністю – це система реабілітаційних та </w:t>
      </w:r>
      <w:proofErr w:type="spellStart"/>
      <w:r w:rsidRPr="008877BD">
        <w:rPr>
          <w:rFonts w:ascii="Times New Roman" w:hAnsi="Times New Roman"/>
          <w:sz w:val="28"/>
          <w:szCs w:val="28"/>
        </w:rPr>
        <w:t>корекційно-відновлюваних</w:t>
      </w:r>
      <w:proofErr w:type="spellEnd"/>
      <w:r w:rsidRPr="008877BD">
        <w:rPr>
          <w:rFonts w:ascii="Times New Roman" w:hAnsi="Times New Roman"/>
          <w:sz w:val="28"/>
          <w:szCs w:val="28"/>
        </w:rPr>
        <w:t xml:space="preserve"> заходів, які застосовуються для дітей з інвалідністю з метою зменшення або подолання фізичних та інтелектуальних вад, набуття знань, умінь та навичок, які б дали змогу дитині з інвалідністю інтегруватись у дитячі колективи і не перебувати в </w:t>
      </w:r>
      <w:proofErr w:type="spellStart"/>
      <w:r w:rsidRPr="008877BD">
        <w:rPr>
          <w:rFonts w:ascii="Times New Roman" w:hAnsi="Times New Roman"/>
          <w:sz w:val="28"/>
          <w:szCs w:val="28"/>
        </w:rPr>
        <w:t>інтернатних</w:t>
      </w:r>
      <w:proofErr w:type="spellEnd"/>
      <w:r w:rsidRPr="008877BD">
        <w:rPr>
          <w:rFonts w:ascii="Times New Roman" w:hAnsi="Times New Roman"/>
          <w:sz w:val="28"/>
          <w:szCs w:val="28"/>
        </w:rPr>
        <w:t xml:space="preserve"> установах або навчатись вдома. Зазначена система зорієнтована на дитину і поєднує соціальну, загальноосвітню, фізичну та технічну допомогу дітей з інвалідністю та їх сім’ям.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ab/>
        <w:t>Спектр діяльності соціальної реабілітації дуже широкий і передбачає органічне поєднання з іншими формами реабілітації в комплексний підхід до дитини з інвалідністю. Це не тільки адаптація та реабілітація, а й освіта, опанування певним обсягом знань, умінь та навичок, поступова інтеграція дитини в суспільство.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ab/>
        <w:t>Головною метою соціальної реабілітації дітей з інвалідністю є не тільки організація збору, обробки та аналізу соціальної, економічної та спеціальної інформації щодо реабілітації, оздоровлення та лікування дітей з інвалідністю, а також надання можливості: дітям  з інвалідністю подолати труднощі розвитку, засвоїти побутові та соціальні навички, розвинути свої здібності, набути особистий досвід в оточуючому середовищі і досягти цього власними зусиллями; повністю або частково інтегруватись у соціальне життя суспільства; проживати разом із сім’єю; батькам усвідомити суть проблеми своїх дітей, оволодіти методикою виконання індивідуальних реабілітаційних програм, перетворитись на активного учасника реабілітаційного процесу і на цій основі досягти прогресу в подоланні вад дитиною  в її інтеграції у дитячий колектив та суспільство.</w:t>
      </w:r>
    </w:p>
    <w:p w:rsidR="00C87D9B" w:rsidRPr="008877BD" w:rsidRDefault="00C87D9B" w:rsidP="00C87D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>Економічна доцільність системи соціальної реабілітації дітей з інвалідністю базується на досягненні кращих результатів при значно менших фінансових затратах, основна частина яких (харчування, одяг, комунальні послуги, нагляд та інше) здійснюється сім’єю.</w:t>
      </w:r>
    </w:p>
    <w:p w:rsidR="00C87D9B" w:rsidRPr="008877BD" w:rsidRDefault="00C87D9B" w:rsidP="00C87D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>Реалізацію програми соціальної реабілітації дітей з інвалідністю на 2023 рік планується здійснити за рахунок коштів міського бюджету.</w:t>
      </w:r>
      <w:r w:rsidRPr="008877BD">
        <w:rPr>
          <w:rFonts w:ascii="Times New Roman" w:hAnsi="Times New Roman"/>
          <w:sz w:val="28"/>
          <w:szCs w:val="28"/>
        </w:rPr>
        <w:tab/>
      </w:r>
    </w:p>
    <w:p w:rsidR="00C87D9B" w:rsidRPr="008877BD" w:rsidRDefault="00C87D9B" w:rsidP="00C87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77BD">
        <w:rPr>
          <w:rFonts w:ascii="Times New Roman" w:hAnsi="Times New Roman"/>
          <w:b/>
          <w:sz w:val="28"/>
          <w:szCs w:val="28"/>
          <w:lang w:val="ru-RU"/>
        </w:rPr>
        <w:t>IV</w:t>
      </w:r>
      <w:r w:rsidRPr="008877BD">
        <w:rPr>
          <w:rFonts w:ascii="Times New Roman" w:hAnsi="Times New Roman"/>
          <w:b/>
          <w:sz w:val="28"/>
          <w:szCs w:val="28"/>
        </w:rPr>
        <w:t>. Очікувані результати</w:t>
      </w:r>
    </w:p>
    <w:p w:rsidR="00C87D9B" w:rsidRDefault="00C87D9B" w:rsidP="00C87D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7BD">
        <w:rPr>
          <w:rFonts w:ascii="Times New Roman" w:hAnsi="Times New Roman"/>
          <w:sz w:val="28"/>
          <w:szCs w:val="28"/>
        </w:rPr>
        <w:t>Створити державну систему соціальної реабілітації дітей з інвалідністю, яка зменшить прошарок соціально неадаптованих дітей, навчити їх самообслуговуванню та максимально залучити до суспільно-корисної праці; забезпечити право кожної дитини з інвалідністю на отримання кваліфікаційної соціальної реабілітації; своєчасно надати соціальну підтримку батькам, які мають дітей з інвалідністю; забезпечити єднання зусиль центральних і місцевих органів виконавчої влади, установ та організацій, спрямованих на соціальний захист дітей з інвалідністю.</w:t>
      </w:r>
    </w:p>
    <w:p w:rsidR="00C87D9B" w:rsidRDefault="00C87D9B" w:rsidP="00C87D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7D9B" w:rsidRPr="008877BD" w:rsidRDefault="00C87D9B" w:rsidP="00C87D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7D9B" w:rsidRPr="008877BD" w:rsidRDefault="00C87D9B" w:rsidP="00C87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77BD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V.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Координація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та контроль за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виконанням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</w:p>
    <w:p w:rsidR="00C87D9B" w:rsidRPr="008877BD" w:rsidRDefault="00C87D9B" w:rsidP="00C87D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Координація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комплексної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покладається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877BD">
        <w:rPr>
          <w:rFonts w:ascii="Times New Roman" w:hAnsi="Times New Roman"/>
          <w:sz w:val="28"/>
          <w:szCs w:val="28"/>
          <w:lang w:val="ru-RU"/>
        </w:rPr>
        <w:t>соц</w:t>
      </w:r>
      <w:proofErr w:type="gramEnd"/>
      <w:r w:rsidRPr="008877BD">
        <w:rPr>
          <w:rFonts w:ascii="Times New Roman" w:hAnsi="Times New Roman"/>
          <w:sz w:val="28"/>
          <w:szCs w:val="28"/>
          <w:lang w:val="ru-RU"/>
        </w:rPr>
        <w:t>іального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>,</w:t>
      </w:r>
      <w:r w:rsidRPr="008877BD">
        <w:rPr>
          <w:rFonts w:ascii="Times New Roman" w:hAnsi="Times New Roman"/>
          <w:sz w:val="28"/>
          <w:szCs w:val="28"/>
        </w:rPr>
        <w:t>Службу у справах дітей,</w:t>
      </w:r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відділ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молоді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та спорту,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відділ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національностей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релігій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установи та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визначені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виконавцями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інформують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877BD">
        <w:rPr>
          <w:rFonts w:ascii="Times New Roman" w:hAnsi="Times New Roman"/>
          <w:sz w:val="28"/>
          <w:szCs w:val="28"/>
          <w:lang w:val="ru-RU"/>
        </w:rPr>
        <w:t>соц</w:t>
      </w:r>
      <w:proofErr w:type="gramEnd"/>
      <w:r w:rsidRPr="008877BD">
        <w:rPr>
          <w:rFonts w:ascii="Times New Roman" w:hAnsi="Times New Roman"/>
          <w:sz w:val="28"/>
          <w:szCs w:val="28"/>
          <w:lang w:val="ru-RU"/>
        </w:rPr>
        <w:t>іальних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до 30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грудня</w:t>
      </w:r>
      <w:proofErr w:type="spellEnd"/>
      <w:r w:rsidRPr="008877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sz w:val="28"/>
          <w:szCs w:val="28"/>
          <w:lang w:val="ru-RU"/>
        </w:rPr>
        <w:t>щорічно</w:t>
      </w:r>
      <w:proofErr w:type="spellEnd"/>
      <w:r w:rsidRPr="008877BD">
        <w:rPr>
          <w:rFonts w:ascii="Times New Roman" w:hAnsi="Times New Roman"/>
          <w:sz w:val="28"/>
          <w:szCs w:val="28"/>
        </w:rPr>
        <w:t>.</w:t>
      </w: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D9B" w:rsidRPr="008877BD" w:rsidRDefault="00C87D9B" w:rsidP="00C87D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Перший заступник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селищного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877BD">
        <w:rPr>
          <w:rFonts w:ascii="Times New Roman" w:hAnsi="Times New Roman"/>
          <w:b/>
          <w:sz w:val="28"/>
          <w:szCs w:val="28"/>
          <w:lang w:val="ru-RU"/>
        </w:rPr>
        <w:t>голови</w:t>
      </w:r>
      <w:proofErr w:type="spell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 w:rsidRPr="008877BD">
        <w:rPr>
          <w:rFonts w:ascii="Times New Roman" w:hAnsi="Times New Roman"/>
          <w:b/>
          <w:sz w:val="28"/>
          <w:szCs w:val="28"/>
          <w:lang w:val="ru-RU"/>
        </w:rPr>
        <w:tab/>
      </w:r>
      <w:proofErr w:type="spellStart"/>
      <w:proofErr w:type="gramStart"/>
      <w:r w:rsidRPr="008877BD">
        <w:rPr>
          <w:rFonts w:ascii="Times New Roman" w:hAnsi="Times New Roman"/>
          <w:b/>
          <w:sz w:val="28"/>
          <w:szCs w:val="28"/>
          <w:lang w:val="ru-RU"/>
        </w:rPr>
        <w:t>Наталія</w:t>
      </w:r>
      <w:proofErr w:type="spellEnd"/>
      <w:proofErr w:type="gramEnd"/>
      <w:r w:rsidRPr="008877BD">
        <w:rPr>
          <w:rFonts w:ascii="Times New Roman" w:hAnsi="Times New Roman"/>
          <w:b/>
          <w:sz w:val="28"/>
          <w:szCs w:val="28"/>
          <w:lang w:val="ru-RU"/>
        </w:rPr>
        <w:t xml:space="preserve"> ТЮТЮННИК</w:t>
      </w:r>
    </w:p>
    <w:p w:rsidR="00C87D9B" w:rsidRPr="00404B21" w:rsidRDefault="00C87D9B" w:rsidP="00C87D9B">
      <w:pPr>
        <w:rPr>
          <w:lang w:val="ru-RU"/>
        </w:rPr>
      </w:pPr>
    </w:p>
    <w:p w:rsidR="00C87D9B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Pr="00404B21" w:rsidRDefault="00C87D9B" w:rsidP="00C87D9B"/>
    <w:p w:rsidR="00C87D9B" w:rsidRDefault="00C87D9B" w:rsidP="00C87D9B"/>
    <w:p w:rsidR="00C87D9B" w:rsidRDefault="00C87D9B" w:rsidP="00C87D9B"/>
    <w:p w:rsidR="00C87D9B" w:rsidRDefault="00C87D9B" w:rsidP="00C87D9B">
      <w:pPr>
        <w:rPr>
          <w:rFonts w:ascii="Times New Roman" w:hAnsi="Times New Roman"/>
          <w:sz w:val="28"/>
          <w:szCs w:val="28"/>
        </w:rPr>
        <w:sectPr w:rsidR="00C87D9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87D9B" w:rsidRPr="00E335B6" w:rsidRDefault="00C87D9B" w:rsidP="00C87D9B">
      <w:pPr>
        <w:spacing w:after="0" w:line="240" w:lineRule="auto"/>
        <w:ind w:left="10620" w:firstLine="708"/>
        <w:jc w:val="center"/>
        <w:rPr>
          <w:rFonts w:ascii="Times New Roman" w:eastAsia="Times New Roman" w:hAnsi="Times New Roman"/>
          <w:b/>
        </w:rPr>
      </w:pPr>
      <w:proofErr w:type="spellStart"/>
      <w:r w:rsidRPr="00E335B6">
        <w:rPr>
          <w:rFonts w:ascii="Times New Roman" w:eastAsia="Times New Roman" w:hAnsi="Times New Roman"/>
          <w:b/>
          <w:lang w:val="ru-RU"/>
        </w:rPr>
        <w:lastRenderedPageBreak/>
        <w:t>Додаток</w:t>
      </w:r>
      <w:proofErr w:type="spellEnd"/>
      <w:r w:rsidRPr="00E335B6">
        <w:rPr>
          <w:rFonts w:ascii="Times New Roman" w:eastAsia="Times New Roman" w:hAnsi="Times New Roman"/>
          <w:b/>
          <w:spacing w:val="-6"/>
          <w:lang w:val="ru-RU"/>
        </w:rPr>
        <w:t xml:space="preserve">  </w:t>
      </w:r>
      <w:r w:rsidRPr="00E335B6">
        <w:rPr>
          <w:rFonts w:ascii="Times New Roman" w:eastAsia="Times New Roman" w:hAnsi="Times New Roman"/>
          <w:b/>
          <w:lang w:val="ru-RU"/>
        </w:rPr>
        <w:t>до</w:t>
      </w:r>
      <w:r w:rsidRPr="00E335B6">
        <w:rPr>
          <w:rFonts w:ascii="Times New Roman" w:eastAsia="Times New Roman" w:hAnsi="Times New Roman"/>
          <w:b/>
        </w:rPr>
        <w:t xml:space="preserve"> </w:t>
      </w:r>
    </w:p>
    <w:p w:rsidR="00C87D9B" w:rsidRPr="00E335B6" w:rsidRDefault="00C87D9B" w:rsidP="00C87D9B">
      <w:pPr>
        <w:spacing w:after="0" w:line="240" w:lineRule="auto"/>
        <w:ind w:left="11328"/>
        <w:jc w:val="both"/>
        <w:rPr>
          <w:rFonts w:ascii="Times New Roman" w:hAnsi="Times New Roman"/>
          <w:b/>
          <w:lang w:eastAsia="uk-UA"/>
        </w:rPr>
      </w:pPr>
      <w:r w:rsidRPr="00E335B6">
        <w:rPr>
          <w:rFonts w:ascii="Times New Roman" w:hAnsi="Times New Roman"/>
          <w:b/>
          <w:lang w:eastAsia="uk-UA"/>
        </w:rPr>
        <w:t>Програми п</w:t>
      </w:r>
      <w:proofErr w:type="spellStart"/>
      <w:r w:rsidRPr="00E335B6">
        <w:rPr>
          <w:rFonts w:ascii="Times New Roman" w:hAnsi="Times New Roman"/>
          <w:b/>
          <w:lang w:val="ru-RU" w:eastAsia="uk-UA"/>
        </w:rPr>
        <w:t>ідтримки</w:t>
      </w:r>
      <w:proofErr w:type="spellEnd"/>
      <w:r w:rsidRPr="00E335B6">
        <w:rPr>
          <w:rFonts w:ascii="Times New Roman" w:hAnsi="Times New Roman"/>
          <w:b/>
          <w:lang w:val="ru-RU" w:eastAsia="uk-UA"/>
        </w:rPr>
        <w:t xml:space="preserve"> та </w:t>
      </w:r>
      <w:proofErr w:type="spellStart"/>
      <w:r w:rsidRPr="00E335B6">
        <w:rPr>
          <w:rFonts w:ascii="Times New Roman" w:hAnsi="Times New Roman"/>
          <w:b/>
          <w:lang w:val="ru-RU" w:eastAsia="uk-UA"/>
        </w:rPr>
        <w:t>розвитку</w:t>
      </w:r>
      <w:proofErr w:type="spellEnd"/>
      <w:r w:rsidRPr="00E335B6">
        <w:rPr>
          <w:rFonts w:ascii="Times New Roman" w:hAnsi="Times New Roman"/>
          <w:b/>
          <w:lang w:val="ru-RU" w:eastAsia="uk-UA"/>
        </w:rPr>
        <w:t xml:space="preserve"> </w:t>
      </w:r>
      <w:r w:rsidRPr="00E335B6">
        <w:rPr>
          <w:rFonts w:ascii="Times New Roman" w:hAnsi="Times New Roman"/>
          <w:b/>
          <w:lang w:eastAsia="uk-UA"/>
        </w:rPr>
        <w:t>дітей з інвалідністю та дітей соціально незахищених категорій</w:t>
      </w:r>
    </w:p>
    <w:p w:rsidR="00C87D9B" w:rsidRPr="00E335B6" w:rsidRDefault="00C87D9B" w:rsidP="00C87D9B">
      <w:pPr>
        <w:spacing w:after="0" w:line="240" w:lineRule="auto"/>
        <w:ind w:left="11328"/>
        <w:jc w:val="both"/>
        <w:rPr>
          <w:rFonts w:ascii="Times New Roman" w:hAnsi="Times New Roman"/>
          <w:b/>
        </w:rPr>
      </w:pPr>
      <w:r w:rsidRPr="00E335B6">
        <w:rPr>
          <w:rFonts w:ascii="Times New Roman" w:hAnsi="Times New Roman"/>
          <w:b/>
        </w:rPr>
        <w:t>Солотвинської селищної</w:t>
      </w:r>
      <w:r>
        <w:rPr>
          <w:rFonts w:ascii="Times New Roman" w:hAnsi="Times New Roman"/>
          <w:b/>
        </w:rPr>
        <w:t xml:space="preserve"> </w:t>
      </w:r>
      <w:r w:rsidRPr="00E335B6">
        <w:rPr>
          <w:rFonts w:ascii="Times New Roman" w:hAnsi="Times New Roman"/>
          <w:b/>
        </w:rPr>
        <w:t>ради</w:t>
      </w:r>
      <w:r w:rsidRPr="00E335B6">
        <w:rPr>
          <w:rFonts w:ascii="Times New Roman" w:hAnsi="Times New Roman"/>
          <w:b/>
          <w:lang w:eastAsia="uk-UA"/>
        </w:rPr>
        <w:t xml:space="preserve"> </w:t>
      </w:r>
      <w:r w:rsidRPr="00E335B6">
        <w:rPr>
          <w:rFonts w:ascii="Times New Roman" w:hAnsi="Times New Roman"/>
          <w:b/>
          <w:lang w:val="ru-RU" w:eastAsia="uk-UA"/>
        </w:rPr>
        <w:t>на 2023 </w:t>
      </w:r>
      <w:proofErr w:type="spellStart"/>
      <w:r w:rsidRPr="00E335B6">
        <w:rPr>
          <w:rFonts w:ascii="Times New Roman" w:hAnsi="Times New Roman"/>
          <w:b/>
          <w:lang w:val="ru-RU" w:eastAsia="uk-UA"/>
        </w:rPr>
        <w:t>рік</w:t>
      </w:r>
      <w:proofErr w:type="spellEnd"/>
    </w:p>
    <w:p w:rsidR="00C87D9B" w:rsidRPr="00E335B6" w:rsidRDefault="00C87D9B" w:rsidP="00C87D9B">
      <w:pPr>
        <w:widowControl w:val="0"/>
        <w:autoSpaceDE w:val="0"/>
        <w:autoSpaceDN w:val="0"/>
        <w:spacing w:before="90" w:after="0" w:line="240" w:lineRule="auto"/>
        <w:ind w:left="232" w:right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335B6">
        <w:rPr>
          <w:rFonts w:ascii="Times New Roman" w:eastAsia="Times New Roman" w:hAnsi="Times New Roman"/>
          <w:b/>
          <w:sz w:val="28"/>
          <w:szCs w:val="28"/>
          <w:lang w:val="ru-RU"/>
        </w:rPr>
        <w:tab/>
      </w:r>
      <w:r w:rsidRPr="00E335B6">
        <w:rPr>
          <w:rFonts w:ascii="Times New Roman" w:eastAsia="Times New Roman" w:hAnsi="Times New Roman"/>
          <w:b/>
          <w:sz w:val="28"/>
          <w:szCs w:val="28"/>
        </w:rPr>
        <w:t xml:space="preserve">Перелік заходів , джерел та обсягів фінансування </w:t>
      </w:r>
    </w:p>
    <w:p w:rsidR="00C87D9B" w:rsidRPr="00E335B6" w:rsidRDefault="00C87D9B" w:rsidP="00C87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E335B6">
        <w:rPr>
          <w:rFonts w:ascii="Times New Roman" w:eastAsia="Times New Roman" w:hAnsi="Times New Roman"/>
          <w:b/>
          <w:noProof/>
          <w:sz w:val="28"/>
          <w:szCs w:val="28"/>
        </w:rPr>
        <w:t xml:space="preserve">Програми </w:t>
      </w:r>
      <w:r w:rsidRPr="00E335B6">
        <w:rPr>
          <w:rFonts w:ascii="Times New Roman" w:hAnsi="Times New Roman"/>
          <w:b/>
          <w:sz w:val="28"/>
          <w:szCs w:val="28"/>
          <w:lang w:eastAsia="uk-UA"/>
        </w:rPr>
        <w:t>п</w:t>
      </w:r>
      <w:proofErr w:type="spellStart"/>
      <w:r w:rsidRPr="00E335B6">
        <w:rPr>
          <w:rFonts w:ascii="Times New Roman" w:hAnsi="Times New Roman"/>
          <w:b/>
          <w:sz w:val="28"/>
          <w:szCs w:val="28"/>
          <w:lang w:val="ru-RU" w:eastAsia="uk-UA"/>
        </w:rPr>
        <w:t>ідтримки</w:t>
      </w:r>
      <w:proofErr w:type="spellEnd"/>
      <w:r w:rsidRPr="00E335B6">
        <w:rPr>
          <w:rFonts w:ascii="Times New Roman" w:hAnsi="Times New Roman"/>
          <w:b/>
          <w:sz w:val="28"/>
          <w:szCs w:val="28"/>
          <w:lang w:val="ru-RU" w:eastAsia="uk-UA"/>
        </w:rPr>
        <w:t xml:space="preserve"> та </w:t>
      </w:r>
      <w:proofErr w:type="spellStart"/>
      <w:r w:rsidRPr="00E335B6">
        <w:rPr>
          <w:rFonts w:ascii="Times New Roman" w:hAnsi="Times New Roman"/>
          <w:b/>
          <w:sz w:val="28"/>
          <w:szCs w:val="28"/>
          <w:lang w:val="ru-RU" w:eastAsia="uk-UA"/>
        </w:rPr>
        <w:t>розвитку</w:t>
      </w:r>
      <w:proofErr w:type="spellEnd"/>
      <w:r w:rsidRPr="00E335B6">
        <w:rPr>
          <w:rFonts w:ascii="Times New Roman" w:hAnsi="Times New Roman"/>
          <w:b/>
          <w:sz w:val="28"/>
          <w:szCs w:val="28"/>
          <w:lang w:val="ru-RU" w:eastAsia="uk-UA"/>
        </w:rPr>
        <w:t xml:space="preserve"> </w:t>
      </w:r>
      <w:r w:rsidRPr="00E335B6">
        <w:rPr>
          <w:rFonts w:ascii="Times New Roman" w:hAnsi="Times New Roman"/>
          <w:b/>
          <w:sz w:val="28"/>
          <w:szCs w:val="28"/>
          <w:lang w:eastAsia="uk-UA"/>
        </w:rPr>
        <w:t>дітей з інвалідністю та дітей соціально незахищених категорій</w:t>
      </w:r>
    </w:p>
    <w:p w:rsidR="00C87D9B" w:rsidRPr="00E335B6" w:rsidRDefault="00C87D9B" w:rsidP="00C87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E335B6">
        <w:rPr>
          <w:rFonts w:ascii="Times New Roman" w:hAnsi="Times New Roman"/>
          <w:b/>
          <w:sz w:val="28"/>
          <w:szCs w:val="28"/>
        </w:rPr>
        <w:t>Солотвинської селищної ради</w:t>
      </w:r>
      <w:r w:rsidRPr="00E335B6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E335B6">
        <w:rPr>
          <w:rFonts w:ascii="Times New Roman" w:hAnsi="Times New Roman"/>
          <w:b/>
          <w:sz w:val="28"/>
          <w:szCs w:val="28"/>
          <w:lang w:val="ru-RU" w:eastAsia="uk-UA"/>
        </w:rPr>
        <w:t>на 2023 </w:t>
      </w:r>
      <w:proofErr w:type="spellStart"/>
      <w:r w:rsidRPr="00E335B6">
        <w:rPr>
          <w:rFonts w:ascii="Times New Roman" w:hAnsi="Times New Roman"/>
          <w:b/>
          <w:sz w:val="28"/>
          <w:szCs w:val="28"/>
          <w:lang w:val="ru-RU" w:eastAsia="uk-UA"/>
        </w:rPr>
        <w:t>рік</w:t>
      </w:r>
      <w:proofErr w:type="spellEnd"/>
    </w:p>
    <w:tbl>
      <w:tblPr>
        <w:tblStyle w:val="a3"/>
        <w:tblW w:w="15590" w:type="dxa"/>
        <w:tblLayout w:type="fixed"/>
        <w:tblLook w:val="04A0" w:firstRow="1" w:lastRow="0" w:firstColumn="1" w:lastColumn="0" w:noHBand="0" w:noVBand="1"/>
      </w:tblPr>
      <w:tblGrid>
        <w:gridCol w:w="507"/>
        <w:gridCol w:w="4131"/>
        <w:gridCol w:w="1959"/>
        <w:gridCol w:w="1128"/>
        <w:gridCol w:w="1113"/>
        <w:gridCol w:w="1618"/>
        <w:gridCol w:w="1701"/>
        <w:gridCol w:w="1134"/>
        <w:gridCol w:w="2299"/>
      </w:tblGrid>
      <w:tr w:rsidR="00C87D9B" w:rsidRPr="00E335B6" w:rsidTr="00C51F3F">
        <w:tc>
          <w:tcPr>
            <w:tcW w:w="507" w:type="dxa"/>
            <w:vMerge w:val="restart"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335B6">
              <w:rPr>
                <w:rFonts w:ascii="Times New Roman" w:hAnsi="Times New Roman"/>
                <w:b/>
              </w:rPr>
              <w:t>№</w:t>
            </w:r>
          </w:p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335B6"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4131" w:type="dxa"/>
            <w:vMerge w:val="restart"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335B6">
              <w:rPr>
                <w:rFonts w:ascii="Times New Roman" w:hAnsi="Times New Roman"/>
                <w:b/>
              </w:rPr>
              <w:t>Найменування заходів</w:t>
            </w:r>
          </w:p>
        </w:tc>
        <w:tc>
          <w:tcPr>
            <w:tcW w:w="1959" w:type="dxa"/>
            <w:vMerge w:val="restart"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335B6">
              <w:rPr>
                <w:rFonts w:ascii="Times New Roman" w:hAnsi="Times New Roman"/>
                <w:b/>
              </w:rPr>
              <w:t>Виконавець</w:t>
            </w:r>
          </w:p>
        </w:tc>
        <w:tc>
          <w:tcPr>
            <w:tcW w:w="1128" w:type="dxa"/>
            <w:vMerge w:val="restart"/>
          </w:tcPr>
          <w:p w:rsidR="00C87D9B" w:rsidRPr="00E335B6" w:rsidRDefault="00C87D9B" w:rsidP="00C51F3F">
            <w:pPr>
              <w:spacing w:after="200" w:line="276" w:lineRule="auto"/>
              <w:ind w:left="-130" w:right="-153"/>
              <w:jc w:val="center"/>
              <w:rPr>
                <w:rFonts w:ascii="Times New Roman" w:hAnsi="Times New Roman"/>
                <w:b/>
              </w:rPr>
            </w:pPr>
            <w:r w:rsidRPr="00E335B6">
              <w:rPr>
                <w:rFonts w:ascii="Times New Roman" w:hAnsi="Times New Roman"/>
                <w:b/>
              </w:rPr>
              <w:t>Термін виконання</w:t>
            </w:r>
          </w:p>
        </w:tc>
        <w:tc>
          <w:tcPr>
            <w:tcW w:w="5566" w:type="dxa"/>
            <w:gridSpan w:val="4"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335B6">
              <w:rPr>
                <w:rFonts w:ascii="Times New Roman" w:hAnsi="Times New Roman"/>
                <w:b/>
              </w:rPr>
              <w:t xml:space="preserve">Орієнтовані обсяги фінансування в </w:t>
            </w:r>
            <w:proofErr w:type="spellStart"/>
            <w:r w:rsidRPr="00E335B6">
              <w:rPr>
                <w:rFonts w:ascii="Times New Roman" w:hAnsi="Times New Roman"/>
                <w:b/>
              </w:rPr>
              <w:t>тис.грн</w:t>
            </w:r>
            <w:proofErr w:type="spellEnd"/>
            <w:r w:rsidRPr="00E335B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vMerge w:val="restart"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335B6">
              <w:rPr>
                <w:rFonts w:ascii="Times New Roman" w:hAnsi="Times New Roman"/>
                <w:b/>
              </w:rPr>
              <w:t>Очікувані результати</w:t>
            </w:r>
          </w:p>
        </w:tc>
      </w:tr>
      <w:tr w:rsidR="00C87D9B" w:rsidRPr="00E335B6" w:rsidTr="00C51F3F">
        <w:tc>
          <w:tcPr>
            <w:tcW w:w="507" w:type="dxa"/>
            <w:vMerge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1" w:type="dxa"/>
            <w:vMerge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9" w:type="dxa"/>
            <w:vMerge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  <w:vMerge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3" w:type="dxa"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335B6">
              <w:rPr>
                <w:rFonts w:ascii="Times New Roman" w:hAnsi="Times New Roman"/>
                <w:b/>
              </w:rPr>
              <w:t>роки</w:t>
            </w:r>
          </w:p>
        </w:tc>
        <w:tc>
          <w:tcPr>
            <w:tcW w:w="1618" w:type="dxa"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335B6">
              <w:rPr>
                <w:rFonts w:ascii="Times New Roman" w:hAnsi="Times New Roman"/>
                <w:b/>
              </w:rPr>
              <w:t>всього</w:t>
            </w:r>
          </w:p>
        </w:tc>
        <w:tc>
          <w:tcPr>
            <w:tcW w:w="1701" w:type="dxa"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335B6">
              <w:rPr>
                <w:rFonts w:ascii="Times New Roman" w:hAnsi="Times New Roman"/>
                <w:b/>
              </w:rPr>
              <w:t>селищний бюджет</w:t>
            </w:r>
          </w:p>
        </w:tc>
        <w:tc>
          <w:tcPr>
            <w:tcW w:w="1134" w:type="dxa"/>
          </w:tcPr>
          <w:p w:rsidR="00C87D9B" w:rsidRPr="00E335B6" w:rsidRDefault="00C87D9B" w:rsidP="00C51F3F">
            <w:pPr>
              <w:spacing w:after="200" w:line="276" w:lineRule="auto"/>
              <w:ind w:left="-120"/>
              <w:jc w:val="center"/>
              <w:rPr>
                <w:rFonts w:ascii="Times New Roman" w:hAnsi="Times New Roman"/>
                <w:b/>
              </w:rPr>
            </w:pPr>
            <w:r w:rsidRPr="00E335B6">
              <w:rPr>
                <w:rFonts w:ascii="Times New Roman" w:hAnsi="Times New Roman"/>
                <w:b/>
              </w:rPr>
              <w:t>інші джерела</w:t>
            </w:r>
          </w:p>
        </w:tc>
        <w:tc>
          <w:tcPr>
            <w:tcW w:w="2299" w:type="dxa"/>
            <w:vMerge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C87D9B" w:rsidRPr="00E335B6" w:rsidTr="00C51F3F">
        <w:tc>
          <w:tcPr>
            <w:tcW w:w="507" w:type="dxa"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335B6">
              <w:rPr>
                <w:rFonts w:ascii="Times New Roman" w:hAnsi="Times New Roman"/>
              </w:rPr>
              <w:t>1</w:t>
            </w:r>
          </w:p>
        </w:tc>
        <w:tc>
          <w:tcPr>
            <w:tcW w:w="4131" w:type="dxa"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335B6">
              <w:rPr>
                <w:rFonts w:ascii="Times New Roman" w:hAnsi="Times New Roman"/>
              </w:rPr>
              <w:t>2</w:t>
            </w:r>
          </w:p>
        </w:tc>
        <w:tc>
          <w:tcPr>
            <w:tcW w:w="1959" w:type="dxa"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335B6">
              <w:rPr>
                <w:rFonts w:ascii="Times New Roman" w:hAnsi="Times New Roman"/>
              </w:rPr>
              <w:t>3</w:t>
            </w:r>
          </w:p>
        </w:tc>
        <w:tc>
          <w:tcPr>
            <w:tcW w:w="1128" w:type="dxa"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335B6">
              <w:rPr>
                <w:rFonts w:ascii="Times New Roman" w:hAnsi="Times New Roman"/>
              </w:rPr>
              <w:t>4</w:t>
            </w:r>
          </w:p>
        </w:tc>
        <w:tc>
          <w:tcPr>
            <w:tcW w:w="1113" w:type="dxa"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335B6">
              <w:rPr>
                <w:rFonts w:ascii="Times New Roman" w:hAnsi="Times New Roman"/>
              </w:rPr>
              <w:t>5</w:t>
            </w:r>
          </w:p>
        </w:tc>
        <w:tc>
          <w:tcPr>
            <w:tcW w:w="1618" w:type="dxa"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335B6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335B6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335B6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299" w:type="dxa"/>
          </w:tcPr>
          <w:p w:rsidR="00C87D9B" w:rsidRPr="00E335B6" w:rsidRDefault="00C87D9B" w:rsidP="00C51F3F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335B6">
              <w:rPr>
                <w:rFonts w:ascii="Times New Roman" w:hAnsi="Times New Roman"/>
                <w:lang w:val="ru-RU"/>
              </w:rPr>
              <w:t>9</w:t>
            </w:r>
          </w:p>
        </w:tc>
      </w:tr>
      <w:tr w:rsidR="00C87D9B" w:rsidRPr="00E335B6" w:rsidTr="00C51F3F">
        <w:tc>
          <w:tcPr>
            <w:tcW w:w="15590" w:type="dxa"/>
            <w:gridSpan w:val="9"/>
          </w:tcPr>
          <w:p w:rsidR="00C87D9B" w:rsidRPr="00E335B6" w:rsidRDefault="00C87D9B" w:rsidP="00C51F3F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</w:tr>
      <w:tr w:rsidR="00C87D9B" w:rsidRPr="00E335B6" w:rsidTr="00C51F3F">
        <w:tc>
          <w:tcPr>
            <w:tcW w:w="507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35B6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4131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Виявлення та відбір дітей з інвалідністю, що потребують соціальної реабілітації</w:t>
            </w:r>
            <w:r w:rsidRPr="00E335B6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959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 xml:space="preserve">Управління соціального захисту та надання соціальних послуг, </w:t>
            </w:r>
            <w:proofErr w:type="spellStart"/>
            <w:r w:rsidRPr="00E335B6">
              <w:rPr>
                <w:rFonts w:ascii="Times New Roman" w:hAnsi="Times New Roman"/>
                <w:sz w:val="22"/>
                <w:szCs w:val="22"/>
              </w:rPr>
              <w:t>віділ</w:t>
            </w:r>
            <w:proofErr w:type="spellEnd"/>
            <w:r w:rsidRPr="00E335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5B6">
              <w:rPr>
                <w:rFonts w:ascii="Times New Roman" w:hAnsi="Times New Roman"/>
                <w:sz w:val="22"/>
                <w:szCs w:val="22"/>
              </w:rPr>
              <w:t>осіти</w:t>
            </w:r>
            <w:proofErr w:type="spellEnd"/>
            <w:r w:rsidRPr="00E335B6">
              <w:rPr>
                <w:rFonts w:ascii="Times New Roman" w:hAnsi="Times New Roman"/>
                <w:sz w:val="22"/>
                <w:szCs w:val="22"/>
              </w:rPr>
              <w:t>, молоді та спорту</w:t>
            </w:r>
          </w:p>
        </w:tc>
        <w:tc>
          <w:tcPr>
            <w:tcW w:w="1128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постійно</w:t>
            </w:r>
          </w:p>
        </w:tc>
        <w:tc>
          <w:tcPr>
            <w:tcW w:w="1113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2023</w:t>
            </w:r>
          </w:p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</w:tc>
        <w:tc>
          <w:tcPr>
            <w:tcW w:w="1618" w:type="dxa"/>
          </w:tcPr>
          <w:p w:rsidR="00C87D9B" w:rsidRPr="00E335B6" w:rsidRDefault="00C87D9B" w:rsidP="00C51F3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не потребує фінансування</w:t>
            </w:r>
          </w:p>
        </w:tc>
        <w:tc>
          <w:tcPr>
            <w:tcW w:w="1701" w:type="dxa"/>
          </w:tcPr>
          <w:p w:rsidR="00C87D9B" w:rsidRPr="00E335B6" w:rsidRDefault="00C87D9B" w:rsidP="00C51F3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не потребує фінансування</w:t>
            </w:r>
          </w:p>
        </w:tc>
        <w:tc>
          <w:tcPr>
            <w:tcW w:w="1134" w:type="dxa"/>
          </w:tcPr>
          <w:p w:rsidR="00C87D9B" w:rsidRPr="00E335B6" w:rsidRDefault="00C87D9B" w:rsidP="00C51F3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не потребує фінансування</w:t>
            </w:r>
          </w:p>
        </w:tc>
        <w:tc>
          <w:tcPr>
            <w:tcW w:w="2299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Забезпечити право кожної дитини з інвалідністю на отримання кваліфікованої соціальної реабілітації</w:t>
            </w:r>
          </w:p>
        </w:tc>
      </w:tr>
      <w:tr w:rsidR="00C87D9B" w:rsidRPr="00E335B6" w:rsidTr="00C51F3F">
        <w:tc>
          <w:tcPr>
            <w:tcW w:w="507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35B6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131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 xml:space="preserve">2. Придбання  канцелярського приладдям (кольорові олівці, фломастери, розмальовки, кольоровий папір, кольоровий картон, клей, розвиваючі іграшки тощо та подарункових наборів , для </w:t>
            </w:r>
            <w:proofErr w:type="spellStart"/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корекційних</w:t>
            </w:r>
            <w:proofErr w:type="spellEnd"/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 xml:space="preserve"> занять задля покращення дрібної моторики, розвитку мислення, подолання порушень психологічного, фізичного та сенсорного розвитку та інше.</w:t>
            </w:r>
          </w:p>
        </w:tc>
        <w:tc>
          <w:tcPr>
            <w:tcW w:w="1959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Управління соціального захисту та надання соціальних послуг</w:t>
            </w:r>
          </w:p>
        </w:tc>
        <w:tc>
          <w:tcPr>
            <w:tcW w:w="1128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щорічно</w:t>
            </w:r>
          </w:p>
        </w:tc>
        <w:tc>
          <w:tcPr>
            <w:tcW w:w="1113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618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50.0</w:t>
            </w:r>
          </w:p>
        </w:tc>
        <w:tc>
          <w:tcPr>
            <w:tcW w:w="1701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50.0</w:t>
            </w:r>
          </w:p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99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Надання дітям з інвалідністю комплексної соціальної, психологічної, педагогічної та інших видів реабілітації</w:t>
            </w:r>
          </w:p>
        </w:tc>
      </w:tr>
      <w:tr w:rsidR="00C87D9B" w:rsidRPr="00E335B6" w:rsidTr="00C51F3F">
        <w:tc>
          <w:tcPr>
            <w:tcW w:w="507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31" w:type="dxa"/>
          </w:tcPr>
          <w:p w:rsidR="00C87D9B" w:rsidRPr="00E335B6" w:rsidRDefault="00C87D9B" w:rsidP="00C51F3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3.Придбння   засобів гігієни та догляду дітей з особливими потребами (</w:t>
            </w:r>
            <w:proofErr w:type="spellStart"/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підгузники</w:t>
            </w:r>
            <w:proofErr w:type="spellEnd"/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, туалетний папір, вологі серветки, тощо).</w:t>
            </w:r>
          </w:p>
        </w:tc>
        <w:tc>
          <w:tcPr>
            <w:tcW w:w="1959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87D9B" w:rsidRPr="00E335B6" w:rsidRDefault="00C87D9B" w:rsidP="00C51F3F">
            <w:pPr>
              <w:spacing w:after="200" w:line="276" w:lineRule="auto"/>
              <w:rPr>
                <w:rFonts w:ascii="Times New Roman" w:hAnsi="Times New Roman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Управління соціального захисту та надання соціальних послуг</w:t>
            </w:r>
          </w:p>
        </w:tc>
        <w:tc>
          <w:tcPr>
            <w:tcW w:w="1128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щорічно</w:t>
            </w:r>
          </w:p>
        </w:tc>
        <w:tc>
          <w:tcPr>
            <w:tcW w:w="1113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618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13.0</w:t>
            </w:r>
          </w:p>
        </w:tc>
        <w:tc>
          <w:tcPr>
            <w:tcW w:w="1701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13.0</w:t>
            </w:r>
          </w:p>
        </w:tc>
        <w:tc>
          <w:tcPr>
            <w:tcW w:w="1134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99" w:type="dxa"/>
          </w:tcPr>
          <w:p w:rsidR="00C87D9B" w:rsidRPr="00E335B6" w:rsidRDefault="00C87D9B" w:rsidP="00C51F3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Своєчасне надання соціальної допомоги інвалідам з дитинства, батькам, які мають дітей з інвалідністю</w:t>
            </w:r>
          </w:p>
        </w:tc>
      </w:tr>
      <w:tr w:rsidR="00C87D9B" w:rsidRPr="00E335B6" w:rsidTr="00C51F3F">
        <w:tc>
          <w:tcPr>
            <w:tcW w:w="507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31" w:type="dxa"/>
          </w:tcPr>
          <w:p w:rsidR="00C87D9B" w:rsidRPr="00E335B6" w:rsidRDefault="00C87D9B" w:rsidP="00C51F3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 xml:space="preserve">4.Придбання  продуктів харчування для формування продуктових пакетів </w:t>
            </w:r>
          </w:p>
        </w:tc>
        <w:tc>
          <w:tcPr>
            <w:tcW w:w="1959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Управління соціального захисту та надання соціальних послуг</w:t>
            </w:r>
          </w:p>
        </w:tc>
        <w:tc>
          <w:tcPr>
            <w:tcW w:w="1128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щорічно</w:t>
            </w:r>
          </w:p>
        </w:tc>
        <w:tc>
          <w:tcPr>
            <w:tcW w:w="1113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618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50.0</w:t>
            </w:r>
          </w:p>
        </w:tc>
        <w:tc>
          <w:tcPr>
            <w:tcW w:w="1701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50.0</w:t>
            </w:r>
          </w:p>
        </w:tc>
        <w:tc>
          <w:tcPr>
            <w:tcW w:w="1134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99" w:type="dxa"/>
          </w:tcPr>
          <w:p w:rsidR="00C87D9B" w:rsidRPr="00E335B6" w:rsidRDefault="00C87D9B" w:rsidP="00C51F3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Своєчасне надання соціальної допомоги інвалідам з дитинства, батькам, які мають дітей з особливими потребами</w:t>
            </w:r>
          </w:p>
        </w:tc>
      </w:tr>
      <w:tr w:rsidR="00C87D9B" w:rsidRPr="00E335B6" w:rsidTr="00C51F3F">
        <w:tc>
          <w:tcPr>
            <w:tcW w:w="507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31" w:type="dxa"/>
          </w:tcPr>
          <w:p w:rsidR="00C87D9B" w:rsidRPr="00E335B6" w:rsidRDefault="00C87D9B" w:rsidP="00C51F3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5. Придбання палива для організація перевезення під час екскурсій та заходів</w:t>
            </w:r>
          </w:p>
        </w:tc>
        <w:tc>
          <w:tcPr>
            <w:tcW w:w="1959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Управління соціального захисту та надання соціальних послуг</w:t>
            </w:r>
          </w:p>
        </w:tc>
        <w:tc>
          <w:tcPr>
            <w:tcW w:w="1128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щорічно</w:t>
            </w:r>
          </w:p>
        </w:tc>
        <w:tc>
          <w:tcPr>
            <w:tcW w:w="1113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618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20.0</w:t>
            </w:r>
          </w:p>
        </w:tc>
        <w:tc>
          <w:tcPr>
            <w:tcW w:w="1701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20.00</w:t>
            </w:r>
          </w:p>
        </w:tc>
        <w:tc>
          <w:tcPr>
            <w:tcW w:w="1134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99" w:type="dxa"/>
          </w:tcPr>
          <w:p w:rsidR="00C87D9B" w:rsidRPr="00E335B6" w:rsidRDefault="00C87D9B" w:rsidP="00C51F3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Своєчасне надання соціальної допомоги інвалідам з дитинства, батькам, які мають дітей з особливими потребами</w:t>
            </w:r>
          </w:p>
        </w:tc>
      </w:tr>
      <w:tr w:rsidR="00C87D9B" w:rsidRPr="00E335B6" w:rsidTr="00C51F3F">
        <w:tc>
          <w:tcPr>
            <w:tcW w:w="507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31" w:type="dxa"/>
          </w:tcPr>
          <w:p w:rsidR="00C87D9B" w:rsidRPr="00E335B6" w:rsidRDefault="00C87D9B" w:rsidP="00C51F3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6. Придбання квитків для відвідання кінотеатрів під час проведення мандрівок, екскурсійних поїздок   дітей з особливими потребами.</w:t>
            </w:r>
          </w:p>
        </w:tc>
        <w:tc>
          <w:tcPr>
            <w:tcW w:w="1959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Управління соціального захисту та надання соціальних послуг</w:t>
            </w:r>
          </w:p>
        </w:tc>
        <w:tc>
          <w:tcPr>
            <w:tcW w:w="1128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щорічно</w:t>
            </w:r>
          </w:p>
        </w:tc>
        <w:tc>
          <w:tcPr>
            <w:tcW w:w="1113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618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15.0</w:t>
            </w:r>
          </w:p>
        </w:tc>
        <w:tc>
          <w:tcPr>
            <w:tcW w:w="1701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15.0</w:t>
            </w:r>
          </w:p>
        </w:tc>
        <w:tc>
          <w:tcPr>
            <w:tcW w:w="1134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99" w:type="dxa"/>
          </w:tcPr>
          <w:p w:rsidR="00C87D9B" w:rsidRPr="00E335B6" w:rsidRDefault="00C87D9B" w:rsidP="00C51F3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Своєчасне надання соціальної допомоги інвалідам з дитинства, батькам, які мають дітей з особливими потребам</w:t>
            </w:r>
          </w:p>
        </w:tc>
      </w:tr>
      <w:tr w:rsidR="00C87D9B" w:rsidRPr="00E335B6" w:rsidTr="00C51F3F">
        <w:tc>
          <w:tcPr>
            <w:tcW w:w="507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31" w:type="dxa"/>
          </w:tcPr>
          <w:p w:rsidR="00C87D9B" w:rsidRPr="00E335B6" w:rsidRDefault="00C87D9B" w:rsidP="00C51F3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</w:t>
            </w: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. Придбання матеріально-технічних засобів (меблі, побутова техніка, інші прилади та інвентар).</w:t>
            </w:r>
          </w:p>
        </w:tc>
        <w:tc>
          <w:tcPr>
            <w:tcW w:w="1959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Управління соціального захисту та надання соціальних послуг</w:t>
            </w:r>
          </w:p>
        </w:tc>
        <w:tc>
          <w:tcPr>
            <w:tcW w:w="1128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Щорічно</w:t>
            </w:r>
          </w:p>
        </w:tc>
        <w:tc>
          <w:tcPr>
            <w:tcW w:w="1113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618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 xml:space="preserve">В межах кошторисних </w:t>
            </w:r>
            <w:proofErr w:type="spellStart"/>
            <w:r w:rsidRPr="00E335B6">
              <w:rPr>
                <w:rFonts w:ascii="Times New Roman" w:hAnsi="Times New Roman"/>
                <w:sz w:val="22"/>
                <w:szCs w:val="22"/>
              </w:rPr>
              <w:t>призначен</w:t>
            </w:r>
            <w:proofErr w:type="spellEnd"/>
          </w:p>
        </w:tc>
        <w:tc>
          <w:tcPr>
            <w:tcW w:w="1701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В межах кошторисних призначень</w:t>
            </w:r>
          </w:p>
        </w:tc>
        <w:tc>
          <w:tcPr>
            <w:tcW w:w="1134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99" w:type="dxa"/>
          </w:tcPr>
          <w:p w:rsidR="00C87D9B" w:rsidRPr="00E335B6" w:rsidRDefault="00C87D9B" w:rsidP="00C51F3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Забезпечити право кожної дитини з особливими потребами на отримання кваліфікованої соціальної реабілітації</w:t>
            </w:r>
          </w:p>
        </w:tc>
      </w:tr>
      <w:tr w:rsidR="00C87D9B" w:rsidRPr="00E335B6" w:rsidTr="00C51F3F">
        <w:tc>
          <w:tcPr>
            <w:tcW w:w="507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31" w:type="dxa"/>
          </w:tcPr>
          <w:p w:rsidR="00C87D9B" w:rsidRPr="00E335B6" w:rsidRDefault="00C87D9B" w:rsidP="00C51F3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8. </w:t>
            </w:r>
            <w:proofErr w:type="spellStart"/>
            <w:r w:rsidRPr="00E335B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Виготовлення</w:t>
            </w:r>
            <w:proofErr w:type="spellEnd"/>
            <w:r w:rsidRPr="00E335B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 xml:space="preserve">та поширення </w:t>
            </w:r>
            <w:proofErr w:type="gramStart"/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соц</w:t>
            </w:r>
            <w:proofErr w:type="gramEnd"/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>іальної реклами</w:t>
            </w:r>
          </w:p>
        </w:tc>
        <w:tc>
          <w:tcPr>
            <w:tcW w:w="1959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 xml:space="preserve">Управління соціального </w:t>
            </w:r>
            <w:r w:rsidRPr="00E335B6">
              <w:rPr>
                <w:rFonts w:ascii="Times New Roman" w:hAnsi="Times New Roman"/>
                <w:sz w:val="22"/>
                <w:szCs w:val="22"/>
              </w:rPr>
              <w:lastRenderedPageBreak/>
              <w:t>захисту та надання соціальних послуг</w:t>
            </w:r>
          </w:p>
        </w:tc>
        <w:tc>
          <w:tcPr>
            <w:tcW w:w="1128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lastRenderedPageBreak/>
              <w:t>Щорічно</w:t>
            </w:r>
          </w:p>
        </w:tc>
        <w:tc>
          <w:tcPr>
            <w:tcW w:w="1113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618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2.0</w:t>
            </w:r>
          </w:p>
        </w:tc>
        <w:tc>
          <w:tcPr>
            <w:tcW w:w="1701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2.0</w:t>
            </w:r>
          </w:p>
        </w:tc>
        <w:tc>
          <w:tcPr>
            <w:tcW w:w="1134" w:type="dxa"/>
          </w:tcPr>
          <w:p w:rsidR="00C87D9B" w:rsidRPr="00E335B6" w:rsidRDefault="00C87D9B" w:rsidP="00C51F3F">
            <w:pPr>
              <w:rPr>
                <w:rFonts w:ascii="Times New Roman" w:hAnsi="Times New Roman"/>
                <w:sz w:val="22"/>
                <w:szCs w:val="22"/>
              </w:rPr>
            </w:pPr>
            <w:r w:rsidRPr="00E335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99" w:type="dxa"/>
          </w:tcPr>
          <w:p w:rsidR="00C87D9B" w:rsidRPr="00E335B6" w:rsidRDefault="00C87D9B" w:rsidP="00C51F3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t xml:space="preserve">Своєчасне надання соціальної допомоги </w:t>
            </w:r>
            <w:r w:rsidRPr="00E335B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інвалідам з дитинства, батькам, які мають дітей з особливими потребами</w:t>
            </w:r>
          </w:p>
        </w:tc>
      </w:tr>
    </w:tbl>
    <w:p w:rsidR="00C87D9B" w:rsidRPr="00E335B6" w:rsidRDefault="00C87D9B" w:rsidP="00C87D9B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87D9B" w:rsidRDefault="00C87D9B" w:rsidP="00C87D9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uk-UA"/>
        </w:rPr>
      </w:pPr>
      <w:r w:rsidRPr="00E335B6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Перший заступник </w:t>
      </w:r>
      <w:proofErr w:type="spellStart"/>
      <w:r w:rsidRPr="00E335B6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селищного</w:t>
      </w:r>
      <w:proofErr w:type="spellEnd"/>
      <w:r w:rsidRPr="00E335B6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E335B6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голови</w:t>
      </w:r>
      <w:proofErr w:type="spellEnd"/>
      <w:r w:rsidRPr="00E335B6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Наталія</w:t>
      </w:r>
      <w:proofErr w:type="spellEnd"/>
      <w:proofErr w:type="gramEnd"/>
      <w:r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ТЮТЮННИК</w:t>
      </w:r>
    </w:p>
    <w:p w:rsidR="00C87D9B" w:rsidRDefault="00C87D9B" w:rsidP="00C87D9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uk-UA"/>
        </w:rPr>
      </w:pPr>
    </w:p>
    <w:p w:rsidR="00994F7B" w:rsidRDefault="00C87D9B">
      <w:bookmarkStart w:id="1" w:name="_GoBack"/>
      <w:bookmarkEnd w:id="1"/>
    </w:p>
    <w:sectPr w:rsidR="00994F7B" w:rsidSect="00C87D9B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2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87D9B"/>
    <w:rsid w:val="00CA1C33"/>
    <w:rsid w:val="00D46F0F"/>
    <w:rsid w:val="00D64689"/>
    <w:rsid w:val="00F3072B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7D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7D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10128</Words>
  <Characters>5774</Characters>
  <Application>Microsoft Office Word</Application>
  <DocSecurity>0</DocSecurity>
  <Lines>48</Lines>
  <Paragraphs>31</Paragraphs>
  <ScaleCrop>false</ScaleCrop>
  <Company>diakov.net</Company>
  <LinksUpToDate>false</LinksUpToDate>
  <CharactersWithSpaces>15871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2023-02-14T10:31:00Z</dcterms:created>
  <dcterms:modified xsi:type="dcterms:W3CDTF">2023-02-14T10:32:00Z</dcterms:modified>
</cp:coreProperties>
</file>