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FE7" w:rsidRPr="00FD15BA" w:rsidRDefault="009B0FE7" w:rsidP="009B0FE7">
      <w:pPr>
        <w:jc w:val="center"/>
        <w:rPr>
          <w:sz w:val="28"/>
          <w:szCs w:val="28"/>
        </w:rPr>
      </w:pPr>
      <w:r w:rsidRPr="00FD15BA">
        <w:rPr>
          <w:noProof/>
          <w:spacing w:val="8"/>
          <w:sz w:val="28"/>
          <w:szCs w:val="28"/>
          <w:lang w:eastAsia="uk-UA"/>
        </w:rPr>
        <w:drawing>
          <wp:inline distT="0" distB="0" distL="0" distR="0" wp14:anchorId="3D3535CA" wp14:editId="3D5D6145">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9B0FE7" w:rsidRPr="00FD15BA" w:rsidRDefault="009B0FE7" w:rsidP="009B0FE7">
      <w:pPr>
        <w:jc w:val="center"/>
        <w:rPr>
          <w:b/>
          <w:sz w:val="28"/>
          <w:szCs w:val="28"/>
          <w:lang w:val="ru-RU"/>
        </w:rPr>
      </w:pPr>
      <w:r w:rsidRPr="00FD15BA">
        <w:rPr>
          <w:b/>
          <w:sz w:val="28"/>
          <w:szCs w:val="28"/>
        </w:rPr>
        <w:t>УКРАЇНА</w:t>
      </w:r>
    </w:p>
    <w:p w:rsidR="009B0FE7" w:rsidRPr="00FD15BA" w:rsidRDefault="009B0FE7" w:rsidP="009B0FE7">
      <w:pPr>
        <w:jc w:val="center"/>
        <w:rPr>
          <w:b/>
          <w:sz w:val="28"/>
          <w:szCs w:val="28"/>
        </w:rPr>
      </w:pPr>
      <w:r w:rsidRPr="00FD15BA">
        <w:rPr>
          <w:b/>
          <w:sz w:val="28"/>
          <w:szCs w:val="28"/>
        </w:rPr>
        <w:t>СОЛОТВИНСЬКА СЕЛИЩНА РАДА</w:t>
      </w:r>
    </w:p>
    <w:p w:rsidR="009B0FE7" w:rsidRPr="00FD15BA" w:rsidRDefault="009B0FE7" w:rsidP="009B0FE7">
      <w:pPr>
        <w:jc w:val="center"/>
        <w:rPr>
          <w:b/>
          <w:sz w:val="28"/>
          <w:szCs w:val="28"/>
        </w:rPr>
      </w:pPr>
      <w:r w:rsidRPr="00FD15BA">
        <w:rPr>
          <w:b/>
          <w:sz w:val="28"/>
          <w:szCs w:val="28"/>
        </w:rPr>
        <w:t>ІВАНО-ФРАНКІВСЬКИЙ РАЙОН ІВАНО-ФРАНКІВСЬКА ОБЛАСТЬ</w:t>
      </w:r>
    </w:p>
    <w:p w:rsidR="009B0FE7" w:rsidRPr="00FD15BA" w:rsidRDefault="009B0FE7" w:rsidP="009B0FE7">
      <w:pPr>
        <w:jc w:val="center"/>
        <w:rPr>
          <w:color w:val="000000"/>
          <w:sz w:val="28"/>
          <w:szCs w:val="28"/>
          <w:lang w:eastAsia="uk-UA"/>
        </w:rPr>
      </w:pPr>
      <w:r w:rsidRPr="00FD15BA">
        <w:rPr>
          <w:b/>
          <w:bCs/>
          <w:color w:val="000000"/>
          <w:sz w:val="28"/>
          <w:szCs w:val="28"/>
          <w:lang w:eastAsia="uk-UA"/>
        </w:rPr>
        <w:t>Восьме демократичне скликання</w:t>
      </w:r>
    </w:p>
    <w:p w:rsidR="009B0FE7" w:rsidRPr="00FD15BA" w:rsidRDefault="009B0FE7" w:rsidP="009B0FE7">
      <w:pPr>
        <w:jc w:val="center"/>
        <w:rPr>
          <w:b/>
          <w:bCs/>
          <w:color w:val="000000"/>
          <w:sz w:val="28"/>
          <w:szCs w:val="28"/>
          <w:lang w:eastAsia="uk-UA"/>
        </w:rPr>
      </w:pPr>
      <w:r w:rsidRPr="00FD15BA">
        <w:rPr>
          <w:b/>
          <w:bCs/>
          <w:color w:val="000000"/>
          <w:sz w:val="28"/>
          <w:szCs w:val="28"/>
          <w:lang w:eastAsia="uk-UA"/>
        </w:rPr>
        <w:t>Шістнадцята сесія</w:t>
      </w:r>
    </w:p>
    <w:p w:rsidR="009B0FE7" w:rsidRPr="00FD15BA" w:rsidRDefault="009B0FE7" w:rsidP="009B0FE7">
      <w:pPr>
        <w:jc w:val="center"/>
        <w:rPr>
          <w:color w:val="000000"/>
          <w:sz w:val="28"/>
          <w:szCs w:val="28"/>
          <w:lang w:eastAsia="uk-UA"/>
        </w:rPr>
      </w:pPr>
    </w:p>
    <w:p w:rsidR="009B0FE7" w:rsidRPr="00FD15BA" w:rsidRDefault="009B0FE7" w:rsidP="009B0FE7">
      <w:pPr>
        <w:jc w:val="center"/>
        <w:rPr>
          <w:b/>
          <w:bCs/>
          <w:i/>
          <w:color w:val="000000"/>
          <w:sz w:val="28"/>
          <w:szCs w:val="28"/>
          <w:lang w:eastAsia="uk-UA"/>
        </w:rPr>
      </w:pPr>
      <w:r w:rsidRPr="00FD15BA">
        <w:rPr>
          <w:b/>
          <w:bCs/>
          <w:color w:val="000000"/>
          <w:sz w:val="28"/>
          <w:szCs w:val="28"/>
          <w:lang w:eastAsia="uk-UA"/>
        </w:rPr>
        <w:t>РІШЕННЯ</w:t>
      </w:r>
    </w:p>
    <w:p w:rsidR="009B0FE7" w:rsidRPr="00FD15BA" w:rsidRDefault="009B0FE7" w:rsidP="009B0FE7">
      <w:pPr>
        <w:jc w:val="center"/>
        <w:rPr>
          <w:color w:val="000000"/>
          <w:sz w:val="28"/>
          <w:szCs w:val="28"/>
          <w:lang w:eastAsia="uk-UA"/>
        </w:rPr>
      </w:pPr>
    </w:p>
    <w:p w:rsidR="009B0FE7" w:rsidRPr="00FD15BA" w:rsidRDefault="009B0FE7" w:rsidP="009B0FE7">
      <w:pPr>
        <w:rPr>
          <w:color w:val="000000"/>
          <w:sz w:val="28"/>
          <w:szCs w:val="28"/>
          <w:lang w:eastAsia="uk-UA"/>
        </w:rPr>
      </w:pPr>
      <w:r w:rsidRPr="00FD15BA">
        <w:rPr>
          <w:color w:val="000000"/>
          <w:sz w:val="28"/>
          <w:szCs w:val="28"/>
          <w:lang w:eastAsia="uk-UA"/>
        </w:rPr>
        <w:t xml:space="preserve">25 січня 2022 р                           </w:t>
      </w:r>
      <w:proofErr w:type="spellStart"/>
      <w:r w:rsidRPr="00FD15BA">
        <w:rPr>
          <w:color w:val="000000"/>
          <w:sz w:val="28"/>
          <w:szCs w:val="28"/>
          <w:lang w:eastAsia="uk-UA"/>
        </w:rPr>
        <w:t>смт</w:t>
      </w:r>
      <w:proofErr w:type="spellEnd"/>
      <w:r w:rsidRPr="00FD15BA">
        <w:rPr>
          <w:color w:val="000000"/>
          <w:sz w:val="28"/>
          <w:szCs w:val="28"/>
          <w:lang w:eastAsia="uk-UA"/>
        </w:rPr>
        <w:t>. Солотвин                        №896/16/2022</w:t>
      </w:r>
    </w:p>
    <w:p w:rsidR="009B0FE7" w:rsidRPr="00FD15BA" w:rsidRDefault="009B0FE7" w:rsidP="009B0FE7">
      <w:pPr>
        <w:rPr>
          <w:color w:val="000000"/>
          <w:sz w:val="28"/>
          <w:szCs w:val="28"/>
          <w:lang w:eastAsia="uk-UA"/>
        </w:rPr>
      </w:pPr>
    </w:p>
    <w:p w:rsidR="009B0FE7" w:rsidRPr="00FD15BA" w:rsidRDefault="009B0FE7" w:rsidP="009B0FE7">
      <w:pPr>
        <w:pStyle w:val="3"/>
        <w:spacing w:before="0" w:after="0"/>
        <w:rPr>
          <w:rFonts w:ascii="Times New Roman" w:hAnsi="Times New Roman" w:cs="Times New Roman"/>
          <w:sz w:val="28"/>
          <w:szCs w:val="28"/>
          <w:lang w:val="uk-UA"/>
        </w:rPr>
      </w:pPr>
      <w:r w:rsidRPr="00FD15BA">
        <w:rPr>
          <w:rFonts w:ascii="Times New Roman" w:hAnsi="Times New Roman" w:cs="Times New Roman"/>
          <w:sz w:val="28"/>
          <w:szCs w:val="28"/>
        </w:rPr>
        <w:t xml:space="preserve">Про </w:t>
      </w:r>
      <w:proofErr w:type="spellStart"/>
      <w:r w:rsidRPr="00FD15BA">
        <w:rPr>
          <w:rFonts w:ascii="Times New Roman" w:hAnsi="Times New Roman" w:cs="Times New Roman"/>
          <w:sz w:val="28"/>
          <w:szCs w:val="28"/>
        </w:rPr>
        <w:t>внесення</w:t>
      </w:r>
      <w:proofErr w:type="spellEnd"/>
      <w:r w:rsidRPr="00FD15BA">
        <w:rPr>
          <w:rFonts w:ascii="Times New Roman" w:hAnsi="Times New Roman" w:cs="Times New Roman"/>
          <w:sz w:val="28"/>
          <w:szCs w:val="28"/>
        </w:rPr>
        <w:t xml:space="preserve"> </w:t>
      </w:r>
      <w:proofErr w:type="spellStart"/>
      <w:r w:rsidRPr="00FD15BA">
        <w:rPr>
          <w:rFonts w:ascii="Times New Roman" w:hAnsi="Times New Roman" w:cs="Times New Roman"/>
          <w:sz w:val="28"/>
          <w:szCs w:val="28"/>
        </w:rPr>
        <w:t>змін</w:t>
      </w:r>
      <w:proofErr w:type="spellEnd"/>
      <w:r w:rsidRPr="00FD15BA">
        <w:rPr>
          <w:rFonts w:ascii="Times New Roman" w:hAnsi="Times New Roman" w:cs="Times New Roman"/>
          <w:sz w:val="28"/>
          <w:szCs w:val="28"/>
        </w:rPr>
        <w:t xml:space="preserve"> до </w:t>
      </w:r>
    </w:p>
    <w:p w:rsidR="009B0FE7" w:rsidRPr="00FD15BA" w:rsidRDefault="009B0FE7" w:rsidP="009B0FE7">
      <w:pPr>
        <w:pStyle w:val="3"/>
        <w:spacing w:before="0" w:after="0"/>
        <w:rPr>
          <w:rFonts w:ascii="Times New Roman" w:hAnsi="Times New Roman" w:cs="Times New Roman"/>
          <w:sz w:val="28"/>
          <w:szCs w:val="28"/>
          <w:lang w:val="uk-UA"/>
        </w:rPr>
      </w:pPr>
      <w:r w:rsidRPr="00FD15BA">
        <w:rPr>
          <w:rFonts w:ascii="Times New Roman" w:hAnsi="Times New Roman" w:cs="Times New Roman"/>
          <w:sz w:val="28"/>
          <w:szCs w:val="28"/>
          <w:lang w:val="uk-UA"/>
        </w:rPr>
        <w:t xml:space="preserve">бюджету </w:t>
      </w:r>
      <w:proofErr w:type="spellStart"/>
      <w:r w:rsidRPr="00FD15BA">
        <w:rPr>
          <w:rFonts w:ascii="Times New Roman" w:hAnsi="Times New Roman" w:cs="Times New Roman"/>
          <w:sz w:val="28"/>
          <w:szCs w:val="28"/>
          <w:lang w:val="uk-UA"/>
        </w:rPr>
        <w:t>Солотвинської</w:t>
      </w:r>
      <w:proofErr w:type="spellEnd"/>
      <w:r w:rsidRPr="00FD15BA">
        <w:rPr>
          <w:rFonts w:ascii="Times New Roman" w:hAnsi="Times New Roman" w:cs="Times New Roman"/>
          <w:sz w:val="28"/>
          <w:szCs w:val="28"/>
          <w:lang w:val="uk-UA"/>
        </w:rPr>
        <w:t xml:space="preserve"> селищної</w:t>
      </w:r>
    </w:p>
    <w:p w:rsidR="009B0FE7" w:rsidRPr="00FD15BA" w:rsidRDefault="009B0FE7" w:rsidP="009B0FE7">
      <w:pPr>
        <w:pStyle w:val="3"/>
        <w:spacing w:before="0" w:after="0"/>
        <w:rPr>
          <w:rFonts w:ascii="Times New Roman" w:hAnsi="Times New Roman" w:cs="Times New Roman"/>
          <w:sz w:val="28"/>
          <w:szCs w:val="28"/>
          <w:lang w:val="uk-UA"/>
        </w:rPr>
      </w:pPr>
      <w:r w:rsidRPr="00FD15BA">
        <w:rPr>
          <w:rFonts w:ascii="Times New Roman" w:hAnsi="Times New Roman" w:cs="Times New Roman"/>
          <w:sz w:val="28"/>
          <w:szCs w:val="28"/>
          <w:lang w:val="uk-UA"/>
        </w:rPr>
        <w:t xml:space="preserve">територіальної громади </w:t>
      </w:r>
      <w:r w:rsidRPr="00FD15BA">
        <w:rPr>
          <w:rFonts w:ascii="Times New Roman" w:hAnsi="Times New Roman" w:cs="Times New Roman"/>
          <w:sz w:val="28"/>
          <w:szCs w:val="28"/>
        </w:rPr>
        <w:t>на 202</w:t>
      </w:r>
      <w:r w:rsidRPr="00FD15BA">
        <w:rPr>
          <w:rFonts w:ascii="Times New Roman" w:hAnsi="Times New Roman" w:cs="Times New Roman"/>
          <w:sz w:val="28"/>
          <w:szCs w:val="28"/>
          <w:lang w:val="uk-UA"/>
        </w:rPr>
        <w:t>1</w:t>
      </w:r>
      <w:r w:rsidRPr="00FD15BA">
        <w:rPr>
          <w:rFonts w:ascii="Times New Roman" w:hAnsi="Times New Roman" w:cs="Times New Roman"/>
          <w:sz w:val="28"/>
          <w:szCs w:val="28"/>
        </w:rPr>
        <w:t xml:space="preserve"> </w:t>
      </w:r>
      <w:proofErr w:type="spellStart"/>
      <w:r w:rsidRPr="00FD15BA">
        <w:rPr>
          <w:rFonts w:ascii="Times New Roman" w:hAnsi="Times New Roman" w:cs="Times New Roman"/>
          <w:sz w:val="28"/>
          <w:szCs w:val="28"/>
        </w:rPr>
        <w:t>рік</w:t>
      </w:r>
      <w:proofErr w:type="spellEnd"/>
    </w:p>
    <w:p w:rsidR="009B0FE7" w:rsidRPr="00FD15BA" w:rsidRDefault="009B0FE7" w:rsidP="009B0FE7">
      <w:pPr>
        <w:tabs>
          <w:tab w:val="left" w:pos="1080"/>
        </w:tabs>
        <w:jc w:val="both"/>
        <w:rPr>
          <w:b/>
          <w:sz w:val="28"/>
          <w:szCs w:val="28"/>
        </w:rPr>
      </w:pPr>
    </w:p>
    <w:p w:rsidR="009B0FE7" w:rsidRPr="00FD15BA" w:rsidRDefault="009B0FE7" w:rsidP="009B0FE7">
      <w:pPr>
        <w:jc w:val="both"/>
        <w:rPr>
          <w:color w:val="000000"/>
          <w:sz w:val="28"/>
          <w:szCs w:val="28"/>
          <w:lang w:eastAsia="uk-UA"/>
        </w:rPr>
      </w:pPr>
      <w:r w:rsidRPr="00FD15BA">
        <w:rPr>
          <w:sz w:val="28"/>
          <w:szCs w:val="28"/>
        </w:rPr>
        <w:t>Керуючись статтею 78 Бюджетного кодексу України, статтею 43 Закону України «Про місцеве самоврядування в Україні», протоколи засідання постійної комісії обласної ради з питань бюджету, соціально-економічного розвитку та інвестицій від 23.12.2021 року №24, від 24.12.2002 року №25, враховуючи</w:t>
      </w:r>
      <w:r w:rsidRPr="00FD15BA">
        <w:rPr>
          <w:b/>
          <w:sz w:val="28"/>
          <w:szCs w:val="28"/>
        </w:rPr>
        <w:t xml:space="preserve"> </w:t>
      </w:r>
      <w:r w:rsidRPr="00FD15BA">
        <w:rPr>
          <w:sz w:val="28"/>
          <w:szCs w:val="28"/>
        </w:rPr>
        <w:t>протоколи засідання постійної комісії селищної ради з питань планування фінансів, бюджету інвестицій та міжнародного співробітництва, соціально-економічного розвитку №20,21</w:t>
      </w:r>
      <w:r w:rsidRPr="00FD15BA">
        <w:rPr>
          <w:color w:val="000000"/>
          <w:sz w:val="28"/>
          <w:szCs w:val="28"/>
          <w:lang w:eastAsia="uk-UA"/>
        </w:rPr>
        <w:t xml:space="preserve"> </w:t>
      </w:r>
      <w:proofErr w:type="spellStart"/>
      <w:r w:rsidRPr="00FD15BA">
        <w:rPr>
          <w:color w:val="000000"/>
          <w:sz w:val="28"/>
          <w:szCs w:val="28"/>
          <w:lang w:eastAsia="uk-UA"/>
        </w:rPr>
        <w:t>Солотвинська</w:t>
      </w:r>
      <w:proofErr w:type="spellEnd"/>
      <w:r w:rsidRPr="00FD15BA">
        <w:rPr>
          <w:color w:val="000000"/>
          <w:sz w:val="28"/>
          <w:szCs w:val="28"/>
          <w:lang w:eastAsia="uk-UA"/>
        </w:rPr>
        <w:t xml:space="preserve"> селищна рада</w:t>
      </w:r>
      <w:r w:rsidRPr="00FD15BA">
        <w:rPr>
          <w:b/>
          <w:color w:val="000000"/>
          <w:sz w:val="28"/>
          <w:szCs w:val="28"/>
          <w:lang w:eastAsia="uk-UA"/>
        </w:rPr>
        <w:t> </w:t>
      </w:r>
    </w:p>
    <w:p w:rsidR="009B0FE7" w:rsidRPr="00FD15BA" w:rsidRDefault="009B0FE7" w:rsidP="009B0FE7">
      <w:pPr>
        <w:jc w:val="center"/>
        <w:rPr>
          <w:b/>
          <w:bCs/>
          <w:color w:val="000000"/>
          <w:sz w:val="28"/>
          <w:szCs w:val="28"/>
          <w:lang w:eastAsia="uk-UA"/>
        </w:rPr>
      </w:pPr>
    </w:p>
    <w:p w:rsidR="009B0FE7" w:rsidRPr="00FD15BA" w:rsidRDefault="009B0FE7" w:rsidP="009B0FE7">
      <w:pPr>
        <w:jc w:val="center"/>
        <w:rPr>
          <w:color w:val="000000"/>
          <w:sz w:val="28"/>
          <w:szCs w:val="28"/>
        </w:rPr>
      </w:pPr>
      <w:r w:rsidRPr="00FD15BA">
        <w:rPr>
          <w:b/>
          <w:bCs/>
          <w:color w:val="000000"/>
          <w:sz w:val="28"/>
          <w:szCs w:val="28"/>
          <w:lang w:eastAsia="uk-UA"/>
        </w:rPr>
        <w:t>ВИРІШИЛА:</w:t>
      </w:r>
    </w:p>
    <w:p w:rsidR="009B0FE7" w:rsidRPr="00FD15BA" w:rsidRDefault="009B0FE7" w:rsidP="009B0FE7">
      <w:pPr>
        <w:jc w:val="both"/>
        <w:rPr>
          <w:b/>
          <w:sz w:val="28"/>
          <w:szCs w:val="28"/>
        </w:rPr>
      </w:pPr>
      <w:r w:rsidRPr="00FD15BA">
        <w:rPr>
          <w:sz w:val="28"/>
          <w:szCs w:val="28"/>
        </w:rPr>
        <w:t xml:space="preserve">                          </w:t>
      </w:r>
    </w:p>
    <w:p w:rsidR="009B0FE7" w:rsidRPr="00FD15BA" w:rsidRDefault="009B0FE7" w:rsidP="009B0FE7">
      <w:pPr>
        <w:tabs>
          <w:tab w:val="num" w:pos="360"/>
        </w:tabs>
        <w:autoSpaceDN w:val="0"/>
        <w:jc w:val="both"/>
        <w:rPr>
          <w:sz w:val="28"/>
          <w:szCs w:val="28"/>
        </w:rPr>
      </w:pPr>
      <w:r w:rsidRPr="00FD15BA">
        <w:rPr>
          <w:sz w:val="28"/>
          <w:szCs w:val="28"/>
        </w:rPr>
        <w:t>Врахувати в доходах селищного бюджету:</w:t>
      </w:r>
    </w:p>
    <w:p w:rsidR="009B0FE7" w:rsidRPr="00FD15BA" w:rsidRDefault="009B0FE7" w:rsidP="009B0FE7">
      <w:pPr>
        <w:jc w:val="both"/>
        <w:rPr>
          <w:sz w:val="28"/>
          <w:szCs w:val="28"/>
        </w:rPr>
      </w:pPr>
    </w:p>
    <w:p w:rsidR="009B0FE7" w:rsidRPr="00FD15BA" w:rsidRDefault="009B0FE7" w:rsidP="009B0FE7">
      <w:pPr>
        <w:jc w:val="both"/>
        <w:rPr>
          <w:b/>
          <w:sz w:val="28"/>
          <w:szCs w:val="28"/>
        </w:rPr>
      </w:pPr>
      <w:r w:rsidRPr="00FD15BA">
        <w:rPr>
          <w:b/>
          <w:sz w:val="28"/>
          <w:szCs w:val="28"/>
        </w:rPr>
        <w:t>по загальному фонду</w:t>
      </w:r>
    </w:p>
    <w:p w:rsidR="009B0FE7" w:rsidRPr="00FD15BA" w:rsidRDefault="009B0FE7" w:rsidP="009B0FE7">
      <w:pPr>
        <w:jc w:val="both"/>
        <w:rPr>
          <w:sz w:val="28"/>
          <w:szCs w:val="28"/>
        </w:rPr>
      </w:pPr>
    </w:p>
    <w:p w:rsidR="009B0FE7" w:rsidRPr="00FD15BA" w:rsidRDefault="009B0FE7" w:rsidP="009B0FE7">
      <w:pPr>
        <w:pStyle w:val="a7"/>
        <w:tabs>
          <w:tab w:val="num" w:pos="1440"/>
        </w:tabs>
        <w:spacing w:after="120"/>
        <w:ind w:firstLine="0"/>
        <w:jc w:val="both"/>
        <w:rPr>
          <w:sz w:val="28"/>
          <w:szCs w:val="28"/>
        </w:rPr>
      </w:pPr>
      <w:r w:rsidRPr="00FD15BA">
        <w:rPr>
          <w:sz w:val="28"/>
          <w:szCs w:val="28"/>
        </w:rPr>
        <w:t>субвенцію з місцевого бюджету на здійснення підтримки окремих закладів</w:t>
      </w:r>
      <w:r w:rsidRPr="00FD15BA">
        <w:rPr>
          <w:b/>
          <w:sz w:val="28"/>
          <w:szCs w:val="28"/>
        </w:rPr>
        <w:t xml:space="preserve"> </w:t>
      </w:r>
      <w:r w:rsidRPr="00FD15BA">
        <w:rPr>
          <w:sz w:val="28"/>
          <w:szCs w:val="28"/>
        </w:rPr>
        <w:t xml:space="preserve"> та заходів у системі охорони здоров’я за рахунок відповідної субвенції з державного бюджету за кодом 41055000 в сумі 2 517 000  гривень та спрямувати її  селищній раді на програму «Програма фінансової підтримки комунального некомерційного підприємства «</w:t>
      </w:r>
      <w:proofErr w:type="spellStart"/>
      <w:r w:rsidRPr="00FD15BA">
        <w:rPr>
          <w:sz w:val="28"/>
          <w:szCs w:val="28"/>
        </w:rPr>
        <w:t>Солотвинська</w:t>
      </w:r>
      <w:proofErr w:type="spellEnd"/>
      <w:r w:rsidRPr="00FD15BA">
        <w:rPr>
          <w:sz w:val="28"/>
          <w:szCs w:val="28"/>
        </w:rPr>
        <w:t xml:space="preserve">  лікарня» за бюджетною програмою 0122010 «Багатопрофільна стаціонарна медична допомога населенню» по КЕКВ 2610 «Субсидії та поточні трансферти підприємств (установам, організаціям)» в сумі 2 517 000 гривень.</w:t>
      </w:r>
    </w:p>
    <w:p w:rsidR="009B0FE7" w:rsidRPr="00FD15BA" w:rsidRDefault="009B0FE7" w:rsidP="009B0FE7">
      <w:pPr>
        <w:pStyle w:val="a3"/>
        <w:shd w:val="clear" w:color="auto" w:fill="FFFFFF"/>
        <w:tabs>
          <w:tab w:val="num" w:pos="1440"/>
        </w:tabs>
        <w:spacing w:before="0" w:beforeAutospacing="0" w:after="150" w:afterAutospacing="0"/>
        <w:jc w:val="both"/>
        <w:rPr>
          <w:sz w:val="28"/>
          <w:szCs w:val="28"/>
        </w:rPr>
      </w:pPr>
      <w:r w:rsidRPr="00FD15BA">
        <w:rPr>
          <w:sz w:val="28"/>
          <w:szCs w:val="28"/>
        </w:rPr>
        <w:t xml:space="preserve">зменшити дотацію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за рахунок відповідної додаткової дотації з державного бюджету за кодом 41040500 в сумі 100  000 гривень та зменшити кошторисні призначення по </w:t>
      </w:r>
      <w:r w:rsidRPr="00FD15BA">
        <w:rPr>
          <w:sz w:val="28"/>
        </w:rPr>
        <w:t xml:space="preserve">відділу освіти, молоді та спорту </w:t>
      </w:r>
      <w:r w:rsidRPr="00FD15BA">
        <w:rPr>
          <w:sz w:val="28"/>
          <w:szCs w:val="28"/>
        </w:rPr>
        <w:t xml:space="preserve">за бюджетною програмою 0611021 «Надання загальної середньої освіти закладам загальної </w:t>
      </w:r>
      <w:r w:rsidRPr="00FD15BA">
        <w:rPr>
          <w:sz w:val="28"/>
          <w:szCs w:val="28"/>
        </w:rPr>
        <w:lastRenderedPageBreak/>
        <w:t>середньої освіти»</w:t>
      </w:r>
      <w:r w:rsidRPr="00FD15BA">
        <w:rPr>
          <w:sz w:val="28"/>
        </w:rPr>
        <w:t xml:space="preserve"> </w:t>
      </w:r>
      <w:r w:rsidRPr="00FD15BA">
        <w:rPr>
          <w:sz w:val="28"/>
          <w:szCs w:val="28"/>
        </w:rPr>
        <w:t>по КЕКВ 2271 «Оплата теплопостачання» в сумі 100 000 гривень;</w:t>
      </w:r>
    </w:p>
    <w:p w:rsidR="009B0FE7" w:rsidRPr="00FD15BA" w:rsidRDefault="009B0FE7" w:rsidP="009B0FE7">
      <w:pPr>
        <w:numPr>
          <w:ilvl w:val="1"/>
          <w:numId w:val="0"/>
        </w:numPr>
        <w:tabs>
          <w:tab w:val="num" w:pos="1440"/>
        </w:tabs>
        <w:autoSpaceDE w:val="0"/>
        <w:autoSpaceDN w:val="0"/>
        <w:jc w:val="both"/>
        <w:rPr>
          <w:sz w:val="28"/>
          <w:szCs w:val="28"/>
        </w:rPr>
      </w:pPr>
      <w:r w:rsidRPr="00FD15BA">
        <w:rPr>
          <w:sz w:val="28"/>
          <w:szCs w:val="28"/>
        </w:rPr>
        <w:t>зменшити субвенцію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за кодом 41051400 в сумі         291 600 грн. та зменшити кошторисні призначення по відділу освіти, молоді та спорту за кодом бюджетної програми 0611182 «Виконання заходів спрямованих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на підвищення кваліфікації педагогічних працівників в сумі 291 600 грн.</w:t>
      </w:r>
    </w:p>
    <w:p w:rsidR="009B0FE7" w:rsidRPr="00FD15BA" w:rsidRDefault="009B0FE7" w:rsidP="009B0FE7">
      <w:pPr>
        <w:jc w:val="both"/>
        <w:rPr>
          <w:sz w:val="28"/>
          <w:szCs w:val="28"/>
        </w:rPr>
      </w:pPr>
    </w:p>
    <w:p w:rsidR="009B0FE7" w:rsidRPr="00FD15BA" w:rsidRDefault="009B0FE7" w:rsidP="009B0FE7">
      <w:pPr>
        <w:pStyle w:val="a3"/>
        <w:shd w:val="clear" w:color="auto" w:fill="FFFFFF"/>
        <w:spacing w:before="0" w:beforeAutospacing="0" w:after="150" w:afterAutospacing="0"/>
        <w:jc w:val="both"/>
        <w:rPr>
          <w:rStyle w:val="FontStyle11"/>
          <w:sz w:val="28"/>
          <w:szCs w:val="28"/>
        </w:rPr>
      </w:pPr>
      <w:r w:rsidRPr="00FD15BA">
        <w:rPr>
          <w:sz w:val="28"/>
          <w:szCs w:val="28"/>
        </w:rPr>
        <w:t xml:space="preserve">2. Контроль за виконанням рішення покласти на заступника селищного голови Юрія Іванишина та постійну комісію селищної ради з питань планування фінансів, бюджету, інвестицій та міжнародного співробітництва, соціально-економічного розвитку </w:t>
      </w:r>
      <w:r w:rsidRPr="00FD15BA">
        <w:rPr>
          <w:rStyle w:val="FontStyle11"/>
          <w:sz w:val="28"/>
          <w:szCs w:val="28"/>
        </w:rPr>
        <w:t xml:space="preserve">(Б. </w:t>
      </w:r>
      <w:proofErr w:type="spellStart"/>
      <w:r w:rsidRPr="00FD15BA">
        <w:rPr>
          <w:rStyle w:val="FontStyle11"/>
          <w:sz w:val="28"/>
          <w:szCs w:val="28"/>
        </w:rPr>
        <w:t>Білусяк</w:t>
      </w:r>
      <w:proofErr w:type="spellEnd"/>
      <w:r w:rsidRPr="00FD15BA">
        <w:rPr>
          <w:rStyle w:val="FontStyle11"/>
          <w:sz w:val="28"/>
          <w:szCs w:val="28"/>
        </w:rPr>
        <w:t>).</w:t>
      </w:r>
    </w:p>
    <w:p w:rsidR="009B0FE7" w:rsidRPr="00FD15BA" w:rsidRDefault="009B0FE7" w:rsidP="009B0FE7">
      <w:pPr>
        <w:tabs>
          <w:tab w:val="left" w:pos="7938"/>
        </w:tabs>
        <w:jc w:val="both"/>
        <w:rPr>
          <w:lang w:eastAsia="uk-UA"/>
        </w:rPr>
      </w:pPr>
    </w:p>
    <w:p w:rsidR="009B0FE7" w:rsidRPr="00FD15BA" w:rsidRDefault="009B0FE7" w:rsidP="009B0FE7">
      <w:pPr>
        <w:rPr>
          <w:sz w:val="28"/>
          <w:szCs w:val="28"/>
        </w:rPr>
      </w:pPr>
    </w:p>
    <w:p w:rsidR="009B0FE7" w:rsidRPr="00FD15BA" w:rsidRDefault="009B0FE7" w:rsidP="009B0FE7">
      <w:pPr>
        <w:rPr>
          <w:b/>
          <w:sz w:val="32"/>
          <w:szCs w:val="32"/>
        </w:rPr>
      </w:pPr>
      <w:r w:rsidRPr="00FD15BA">
        <w:rPr>
          <w:b/>
          <w:bCs/>
          <w:sz w:val="28"/>
          <w:szCs w:val="28"/>
        </w:rPr>
        <w:t>Селищний г</w:t>
      </w:r>
      <w:r w:rsidRPr="00FD15BA">
        <w:rPr>
          <w:b/>
          <w:sz w:val="28"/>
          <w:szCs w:val="28"/>
        </w:rPr>
        <w:t xml:space="preserve">олова </w:t>
      </w:r>
      <w:r w:rsidRPr="00FD15BA">
        <w:rPr>
          <w:b/>
          <w:sz w:val="28"/>
          <w:szCs w:val="28"/>
        </w:rPr>
        <w:tab/>
      </w:r>
      <w:r w:rsidRPr="00FD15BA">
        <w:rPr>
          <w:b/>
          <w:sz w:val="28"/>
          <w:szCs w:val="28"/>
        </w:rPr>
        <w:tab/>
        <w:t xml:space="preserve">                 </w:t>
      </w:r>
      <w:r w:rsidRPr="00FD15BA">
        <w:rPr>
          <w:b/>
          <w:sz w:val="28"/>
          <w:szCs w:val="28"/>
        </w:rPr>
        <w:tab/>
      </w:r>
      <w:r w:rsidRPr="00FD15BA">
        <w:rPr>
          <w:b/>
          <w:sz w:val="28"/>
          <w:szCs w:val="28"/>
        </w:rPr>
        <w:tab/>
        <w:t xml:space="preserve">            </w:t>
      </w:r>
      <w:proofErr w:type="spellStart"/>
      <w:r w:rsidRPr="00FD15BA">
        <w:rPr>
          <w:b/>
          <w:sz w:val="28"/>
          <w:szCs w:val="28"/>
        </w:rPr>
        <w:t>Манолій</w:t>
      </w:r>
      <w:proofErr w:type="spellEnd"/>
      <w:r w:rsidRPr="00FD15BA">
        <w:rPr>
          <w:b/>
          <w:sz w:val="28"/>
          <w:szCs w:val="28"/>
        </w:rPr>
        <w:t xml:space="preserve"> ПІЦУРЯК</w:t>
      </w:r>
    </w:p>
    <w:p w:rsidR="009B0FE7" w:rsidRDefault="009B0FE7" w:rsidP="009B0FE7">
      <w:pP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B0FE7" w:rsidRDefault="009B0FE7" w:rsidP="009B0FE7">
      <w:pPr>
        <w:jc w:val="center"/>
        <w:rPr>
          <w:sz w:val="28"/>
          <w:szCs w:val="28"/>
        </w:rPr>
      </w:pPr>
    </w:p>
    <w:p w:rsidR="00994F7B" w:rsidRDefault="009B0FE7">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FE7"/>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B0FE7"/>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E7"/>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9B0FE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B0FE7"/>
    <w:rPr>
      <w:rFonts w:ascii="Arial" w:eastAsia="Times New Roman" w:hAnsi="Arial" w:cs="Arial"/>
      <w:b/>
      <w:bCs/>
      <w:sz w:val="26"/>
      <w:szCs w:val="26"/>
      <w:lang w:val="ru-RU"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9B0FE7"/>
    <w:pPr>
      <w:spacing w:before="100" w:beforeAutospacing="1" w:after="100" w:afterAutospacing="1"/>
    </w:pPr>
    <w:rPr>
      <w:sz w:val="24"/>
      <w:szCs w:val="24"/>
      <w:lang w:eastAsia="uk-UA"/>
    </w:rPr>
  </w:style>
  <w:style w:type="character" w:customStyle="1" w:styleId="FontStyle11">
    <w:name w:val="Font Style11"/>
    <w:rsid w:val="009B0FE7"/>
    <w:rPr>
      <w:rFonts w:ascii="Arial" w:hAnsi="Arial" w:cs="Arial" w:hint="default"/>
      <w:sz w:val="22"/>
      <w:szCs w:val="22"/>
    </w:rPr>
  </w:style>
  <w:style w:type="paragraph" w:styleId="a5">
    <w:name w:val="Body Text"/>
    <w:basedOn w:val="a"/>
    <w:link w:val="a6"/>
    <w:uiPriority w:val="99"/>
    <w:semiHidden/>
    <w:unhideWhenUsed/>
    <w:rsid w:val="009B0FE7"/>
    <w:pPr>
      <w:spacing w:after="120"/>
    </w:pPr>
  </w:style>
  <w:style w:type="character" w:customStyle="1" w:styleId="a6">
    <w:name w:val="Основний текст Знак"/>
    <w:basedOn w:val="a0"/>
    <w:link w:val="a5"/>
    <w:uiPriority w:val="99"/>
    <w:semiHidden/>
    <w:rsid w:val="009B0FE7"/>
    <w:rPr>
      <w:rFonts w:ascii="Times New Roman" w:eastAsia="Times New Roman" w:hAnsi="Times New Roman" w:cs="Times New Roman"/>
      <w:sz w:val="20"/>
      <w:szCs w:val="20"/>
      <w:lang w:eastAsia="ru-RU"/>
    </w:rPr>
  </w:style>
  <w:style w:type="paragraph" w:styleId="a7">
    <w:name w:val="Body Text First Indent"/>
    <w:basedOn w:val="a5"/>
    <w:link w:val="a8"/>
    <w:uiPriority w:val="99"/>
    <w:semiHidden/>
    <w:unhideWhenUsed/>
    <w:rsid w:val="009B0FE7"/>
    <w:pPr>
      <w:spacing w:after="0"/>
      <w:ind w:firstLine="360"/>
    </w:pPr>
  </w:style>
  <w:style w:type="character" w:customStyle="1" w:styleId="a8">
    <w:name w:val="Червоний рядок Знак"/>
    <w:basedOn w:val="a6"/>
    <w:link w:val="a7"/>
    <w:uiPriority w:val="99"/>
    <w:semiHidden/>
    <w:rsid w:val="009B0FE7"/>
    <w:rPr>
      <w:rFonts w:ascii="Times New Roman" w:eastAsia="Times New Roman" w:hAnsi="Times New Roman" w:cs="Times New Roman"/>
      <w:sz w:val="20"/>
      <w:szCs w:val="20"/>
      <w:lang w:eastAsia="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9B0FE7"/>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9B0FE7"/>
    <w:rPr>
      <w:rFonts w:ascii="Tahoma" w:hAnsi="Tahoma" w:cs="Tahoma"/>
      <w:sz w:val="16"/>
      <w:szCs w:val="16"/>
    </w:rPr>
  </w:style>
  <w:style w:type="character" w:customStyle="1" w:styleId="aa">
    <w:name w:val="Текст у виносці Знак"/>
    <w:basedOn w:val="a0"/>
    <w:link w:val="a9"/>
    <w:uiPriority w:val="99"/>
    <w:semiHidden/>
    <w:rsid w:val="009B0FE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E7"/>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9B0FE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B0FE7"/>
    <w:rPr>
      <w:rFonts w:ascii="Arial" w:eastAsia="Times New Roman" w:hAnsi="Arial" w:cs="Arial"/>
      <w:b/>
      <w:bCs/>
      <w:sz w:val="26"/>
      <w:szCs w:val="26"/>
      <w:lang w:val="ru-RU"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9B0FE7"/>
    <w:pPr>
      <w:spacing w:before="100" w:beforeAutospacing="1" w:after="100" w:afterAutospacing="1"/>
    </w:pPr>
    <w:rPr>
      <w:sz w:val="24"/>
      <w:szCs w:val="24"/>
      <w:lang w:eastAsia="uk-UA"/>
    </w:rPr>
  </w:style>
  <w:style w:type="character" w:customStyle="1" w:styleId="FontStyle11">
    <w:name w:val="Font Style11"/>
    <w:rsid w:val="009B0FE7"/>
    <w:rPr>
      <w:rFonts w:ascii="Arial" w:hAnsi="Arial" w:cs="Arial" w:hint="default"/>
      <w:sz w:val="22"/>
      <w:szCs w:val="22"/>
    </w:rPr>
  </w:style>
  <w:style w:type="paragraph" w:styleId="a5">
    <w:name w:val="Body Text"/>
    <w:basedOn w:val="a"/>
    <w:link w:val="a6"/>
    <w:uiPriority w:val="99"/>
    <w:semiHidden/>
    <w:unhideWhenUsed/>
    <w:rsid w:val="009B0FE7"/>
    <w:pPr>
      <w:spacing w:after="120"/>
    </w:pPr>
  </w:style>
  <w:style w:type="character" w:customStyle="1" w:styleId="a6">
    <w:name w:val="Основний текст Знак"/>
    <w:basedOn w:val="a0"/>
    <w:link w:val="a5"/>
    <w:uiPriority w:val="99"/>
    <w:semiHidden/>
    <w:rsid w:val="009B0FE7"/>
    <w:rPr>
      <w:rFonts w:ascii="Times New Roman" w:eastAsia="Times New Roman" w:hAnsi="Times New Roman" w:cs="Times New Roman"/>
      <w:sz w:val="20"/>
      <w:szCs w:val="20"/>
      <w:lang w:eastAsia="ru-RU"/>
    </w:rPr>
  </w:style>
  <w:style w:type="paragraph" w:styleId="a7">
    <w:name w:val="Body Text First Indent"/>
    <w:basedOn w:val="a5"/>
    <w:link w:val="a8"/>
    <w:uiPriority w:val="99"/>
    <w:semiHidden/>
    <w:unhideWhenUsed/>
    <w:rsid w:val="009B0FE7"/>
    <w:pPr>
      <w:spacing w:after="0"/>
      <w:ind w:firstLine="360"/>
    </w:pPr>
  </w:style>
  <w:style w:type="character" w:customStyle="1" w:styleId="a8">
    <w:name w:val="Червоний рядок Знак"/>
    <w:basedOn w:val="a6"/>
    <w:link w:val="a7"/>
    <w:uiPriority w:val="99"/>
    <w:semiHidden/>
    <w:rsid w:val="009B0FE7"/>
    <w:rPr>
      <w:rFonts w:ascii="Times New Roman" w:eastAsia="Times New Roman" w:hAnsi="Times New Roman" w:cs="Times New Roman"/>
      <w:sz w:val="20"/>
      <w:szCs w:val="20"/>
      <w:lang w:eastAsia="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9B0FE7"/>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9B0FE7"/>
    <w:rPr>
      <w:rFonts w:ascii="Tahoma" w:hAnsi="Tahoma" w:cs="Tahoma"/>
      <w:sz w:val="16"/>
      <w:szCs w:val="16"/>
    </w:rPr>
  </w:style>
  <w:style w:type="character" w:customStyle="1" w:styleId="aa">
    <w:name w:val="Текст у виносці Знак"/>
    <w:basedOn w:val="a0"/>
    <w:link w:val="a9"/>
    <w:uiPriority w:val="99"/>
    <w:semiHidden/>
    <w:rsid w:val="009B0FE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1907</Words>
  <Characters>1088</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2022-05-19T09:36:00Z</dcterms:created>
  <dcterms:modified xsi:type="dcterms:W3CDTF">2022-05-19T09:37:00Z</dcterms:modified>
</cp:coreProperties>
</file>