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3029F48" wp14:editId="56A5765B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П’ятнадцята сесія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 </w:t>
      </w:r>
    </w:p>
    <w:p w:rsidR="006F3908" w:rsidRPr="00463F63" w:rsidRDefault="006F3908" w:rsidP="006F3908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№893/15/2021</w:t>
      </w:r>
      <w:bookmarkEnd w:id="0"/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Про надання дозволу на </w:t>
      </w:r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розроблення проекту землеустрою </w:t>
      </w:r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щодо відведення земельної ділянки </w:t>
      </w:r>
    </w:p>
    <w:p w:rsidR="006F3908" w:rsidRPr="00463F63" w:rsidRDefault="006F3908" w:rsidP="006F3908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 ст. 12,116,118,121,122 Земельного кодексу України, Законів України «Про землеустрій», «Про державний земельний кадастр», беручи до уваги рішення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районної ради від 19.11.2020р.№617-35/2020 «Про затвердження проекту землеустрою щодо встановлення (зміни) меж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селища Бойки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Манявської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Богородчанського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району Івано-Франківської області» розглянувши заяву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гр.Гоцанюк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Івана Михайловича про надання дозволу на виготовлення проекту землеустрою щодо відведення земельної ділянки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для ведення індивідуального садівництва, 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6F3908" w:rsidRPr="00463F63" w:rsidRDefault="006F3908" w:rsidP="006F3908">
      <w:pPr>
        <w:spacing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 вирішила:</w:t>
      </w: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1.Надати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Гоцанюк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Івану Михайловичу дозвіл на розроблення проекту землеустрою щодо відведення земельної ділянки орієнтовною площею 0,10 га у власність за рахунок земель сільськогосподарського призначення комунальної власності, яка розташована в межах населеного пункту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с.Манява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урочище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Чертежі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Івано-Франківського району Івано-Франківської області, з метою подальшої передачі її у власність для ведення індивідуального садівництва.</w:t>
      </w: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2.Здійснити поділ земельної ділянки сільськогосподарського призначення комунальної власн</w:t>
      </w:r>
      <w:r>
        <w:rPr>
          <w:rFonts w:ascii="Times New Roman" w:eastAsiaTheme="minorEastAsia" w:hAnsi="Times New Roman"/>
          <w:sz w:val="24"/>
          <w:szCs w:val="24"/>
          <w:lang w:eastAsia="uk-UA"/>
        </w:rPr>
        <w:t xml:space="preserve">ості площею 0,4925 га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відповідно до статті 56 закону України «Про землеустрій».</w:t>
      </w: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3.Розроблений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України.</w:t>
      </w: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4.Контроль за виконання  рішення покласти на </w:t>
      </w:r>
      <w:r w:rsidRPr="00463F63">
        <w:rPr>
          <w:rFonts w:ascii="Times New Roman" w:eastAsiaTheme="minorEastAsia" w:hAnsi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6F3908" w:rsidRPr="00463F63" w:rsidRDefault="006F3908" w:rsidP="006F3908">
      <w:pPr>
        <w:rPr>
          <w:rFonts w:asciiTheme="minorHAnsi" w:eastAsiaTheme="minorEastAsia" w:hAnsiTheme="minorHAnsi" w:cstheme="minorBidi"/>
          <w:lang w:eastAsia="uk-UA"/>
        </w:rPr>
      </w:pP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Селищний голова                                 </w:t>
      </w:r>
      <w:proofErr w:type="spellStart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>Манолій</w:t>
      </w:r>
      <w:proofErr w:type="spellEnd"/>
      <w:r w:rsidRPr="00463F63">
        <w:rPr>
          <w:rFonts w:ascii="Times New Roman" w:eastAsiaTheme="minorEastAsia" w:hAnsi="Times New Roman"/>
          <w:b/>
          <w:sz w:val="24"/>
          <w:szCs w:val="24"/>
          <w:lang w:eastAsia="uk-UA"/>
        </w:rPr>
        <w:t xml:space="preserve"> ПІЦУРЯК</w:t>
      </w:r>
    </w:p>
    <w:p w:rsidR="006F3908" w:rsidRPr="00463F63" w:rsidRDefault="006F3908" w:rsidP="006F3908">
      <w:pPr>
        <w:spacing w:line="240" w:lineRule="auto"/>
        <w:jc w:val="both"/>
        <w:rPr>
          <w:rFonts w:ascii="Times New Roman" w:eastAsiaTheme="minorEastAsia" w:hAnsi="Times New Roman"/>
          <w:b/>
          <w:sz w:val="24"/>
          <w:szCs w:val="24"/>
          <w:lang w:val="ru-RU" w:eastAsia="uk-UA"/>
        </w:rPr>
      </w:pPr>
    </w:p>
    <w:sectPr w:rsidR="006F3908" w:rsidRPr="00463F63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193FBD"/>
    <w:rsid w:val="006572EB"/>
    <w:rsid w:val="006F3908"/>
    <w:rsid w:val="00AF5C4C"/>
    <w:rsid w:val="00D2164A"/>
    <w:rsid w:val="00EE417B"/>
    <w:rsid w:val="00F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2022-02-25T09:01:00Z</dcterms:created>
  <dcterms:modified xsi:type="dcterms:W3CDTF">2022-02-25T09:50:00Z</dcterms:modified>
</cp:coreProperties>
</file>