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A5" w:rsidRPr="00D859EC" w:rsidRDefault="006A74A5" w:rsidP="006A74A5">
      <w:pPr>
        <w:jc w:val="center"/>
        <w:rPr>
          <w:b/>
          <w:sz w:val="28"/>
          <w:szCs w:val="28"/>
          <w:lang w:val="uk-UA"/>
        </w:rPr>
      </w:pPr>
      <w:r w:rsidRPr="00D859EC">
        <w:rPr>
          <w:noProof/>
          <w:sz w:val="22"/>
          <w:szCs w:val="22"/>
          <w:lang w:val="uk-UA" w:eastAsia="uk-UA"/>
        </w:rPr>
        <w:drawing>
          <wp:inline distT="0" distB="0" distL="0" distR="0" wp14:anchorId="571D0DD2" wp14:editId="10A821AF">
            <wp:extent cx="428625" cy="600075"/>
            <wp:effectExtent l="0" t="0" r="9525" b="9525"/>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6A74A5" w:rsidRPr="00D859EC" w:rsidRDefault="006A74A5" w:rsidP="006A74A5">
      <w:pPr>
        <w:jc w:val="center"/>
        <w:rPr>
          <w:b/>
          <w:sz w:val="28"/>
          <w:szCs w:val="28"/>
        </w:rPr>
      </w:pPr>
      <w:r w:rsidRPr="00D859EC">
        <w:rPr>
          <w:b/>
          <w:sz w:val="28"/>
          <w:szCs w:val="28"/>
          <w:lang w:val="uk-UA"/>
        </w:rPr>
        <w:t>УКРАЇНА</w:t>
      </w:r>
    </w:p>
    <w:p w:rsidR="006A74A5" w:rsidRPr="00D859EC" w:rsidRDefault="006A74A5" w:rsidP="006A74A5">
      <w:pPr>
        <w:jc w:val="center"/>
        <w:rPr>
          <w:b/>
          <w:sz w:val="28"/>
          <w:szCs w:val="28"/>
          <w:lang w:val="uk-UA"/>
        </w:rPr>
      </w:pPr>
      <w:r w:rsidRPr="00D859EC">
        <w:rPr>
          <w:b/>
          <w:sz w:val="28"/>
          <w:szCs w:val="28"/>
          <w:lang w:val="uk-UA"/>
        </w:rPr>
        <w:t>СОЛОТВИНСЬКА СЕЛИЩНА РАДА</w:t>
      </w:r>
    </w:p>
    <w:p w:rsidR="006A74A5" w:rsidRPr="00D859EC" w:rsidRDefault="006A74A5" w:rsidP="006A74A5">
      <w:pPr>
        <w:jc w:val="center"/>
        <w:rPr>
          <w:b/>
          <w:sz w:val="28"/>
          <w:szCs w:val="28"/>
          <w:lang w:val="uk-UA"/>
        </w:rPr>
      </w:pPr>
      <w:r w:rsidRPr="00D859EC">
        <w:rPr>
          <w:b/>
          <w:sz w:val="28"/>
          <w:szCs w:val="28"/>
          <w:lang w:val="uk-UA"/>
        </w:rPr>
        <w:t>ІВАНО-ФРАНКІВСЬКИЙ РАЙОН ІВАНО-ФРАНКІВСЬКА ОБЛАСТЬ</w:t>
      </w:r>
    </w:p>
    <w:p w:rsidR="006A74A5" w:rsidRPr="00D859EC" w:rsidRDefault="006A74A5" w:rsidP="006A74A5">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6A74A5" w:rsidRPr="00D859EC" w:rsidRDefault="006A74A5" w:rsidP="006A74A5">
      <w:pPr>
        <w:jc w:val="center"/>
        <w:rPr>
          <w:b/>
          <w:bCs/>
          <w:color w:val="000000"/>
          <w:sz w:val="28"/>
          <w:szCs w:val="28"/>
          <w:lang w:val="uk-UA" w:eastAsia="uk-UA"/>
        </w:rPr>
      </w:pPr>
      <w:r w:rsidRPr="00D859EC">
        <w:rPr>
          <w:b/>
          <w:bCs/>
          <w:color w:val="000000"/>
          <w:sz w:val="28"/>
          <w:szCs w:val="28"/>
          <w:lang w:val="uk-UA" w:eastAsia="uk-UA"/>
        </w:rPr>
        <w:t>Тринадцята сесія</w:t>
      </w:r>
    </w:p>
    <w:p w:rsidR="006A74A5" w:rsidRPr="00D859EC" w:rsidRDefault="006A74A5" w:rsidP="006A74A5">
      <w:pPr>
        <w:jc w:val="center"/>
        <w:rPr>
          <w:color w:val="000000"/>
          <w:sz w:val="28"/>
          <w:szCs w:val="28"/>
          <w:lang w:val="uk-UA" w:eastAsia="uk-UA"/>
        </w:rPr>
      </w:pPr>
    </w:p>
    <w:p w:rsidR="006A74A5" w:rsidRPr="00D859EC" w:rsidRDefault="006A74A5" w:rsidP="006A74A5">
      <w:pPr>
        <w:jc w:val="center"/>
        <w:rPr>
          <w:b/>
          <w:bCs/>
          <w:color w:val="000000"/>
          <w:sz w:val="28"/>
          <w:szCs w:val="28"/>
          <w:lang w:val="uk-UA" w:eastAsia="uk-UA"/>
        </w:rPr>
      </w:pPr>
      <w:r w:rsidRPr="00D859EC">
        <w:rPr>
          <w:b/>
          <w:bCs/>
          <w:color w:val="000000"/>
          <w:sz w:val="28"/>
          <w:szCs w:val="28"/>
          <w:lang w:val="uk-UA" w:eastAsia="uk-UA"/>
        </w:rPr>
        <w:t>РІШЕННЯ</w:t>
      </w:r>
    </w:p>
    <w:p w:rsidR="006A74A5" w:rsidRPr="00D859EC" w:rsidRDefault="006A74A5" w:rsidP="006A74A5">
      <w:pPr>
        <w:rPr>
          <w:color w:val="000000"/>
          <w:sz w:val="28"/>
          <w:szCs w:val="28"/>
          <w:lang w:val="uk-UA" w:eastAsia="uk-UA"/>
        </w:rPr>
      </w:pPr>
    </w:p>
    <w:p w:rsidR="006A74A5" w:rsidRPr="00D859EC" w:rsidRDefault="006A74A5" w:rsidP="006A74A5">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bookmarkStart w:id="0" w:name="_GoBack"/>
      <w:r>
        <w:rPr>
          <w:b/>
          <w:color w:val="000000"/>
          <w:sz w:val="28"/>
          <w:szCs w:val="28"/>
          <w:lang w:val="uk-UA" w:eastAsia="uk-UA"/>
        </w:rPr>
        <w:t>№ 726</w:t>
      </w:r>
      <w:r w:rsidRPr="00D859EC">
        <w:rPr>
          <w:b/>
          <w:color w:val="000000"/>
          <w:sz w:val="28"/>
          <w:szCs w:val="28"/>
          <w:lang w:val="uk-UA" w:eastAsia="uk-UA"/>
        </w:rPr>
        <w:t>/13/2021</w:t>
      </w:r>
      <w:r w:rsidRPr="00D859EC">
        <w:rPr>
          <w:color w:val="000000"/>
          <w:sz w:val="28"/>
          <w:szCs w:val="28"/>
          <w:lang w:val="uk-UA" w:eastAsia="uk-UA"/>
        </w:rPr>
        <w:t xml:space="preserve"> </w:t>
      </w:r>
      <w:bookmarkEnd w:id="0"/>
    </w:p>
    <w:p w:rsidR="006A74A5" w:rsidRDefault="006A74A5" w:rsidP="006A74A5">
      <w:pPr>
        <w:pStyle w:val="Bodytext20"/>
        <w:shd w:val="clear" w:color="auto" w:fill="auto"/>
        <w:spacing w:after="240" w:line="322" w:lineRule="exact"/>
        <w:ind w:right="4860"/>
        <w:jc w:val="both"/>
        <w:rPr>
          <w:b/>
        </w:rPr>
      </w:pPr>
    </w:p>
    <w:p w:rsidR="006A74A5" w:rsidRDefault="006A74A5" w:rsidP="006A74A5">
      <w:pPr>
        <w:pStyle w:val="Bodytext20"/>
        <w:shd w:val="clear" w:color="auto" w:fill="auto"/>
        <w:spacing w:after="240" w:line="322" w:lineRule="exact"/>
        <w:ind w:right="4860"/>
        <w:jc w:val="both"/>
        <w:rPr>
          <w:b/>
        </w:rPr>
      </w:pPr>
      <w:r>
        <w:rPr>
          <w:b/>
        </w:rPr>
        <w:t xml:space="preserve">Про затвердження Положення про цільовий фонд </w:t>
      </w:r>
      <w:proofErr w:type="spellStart"/>
      <w:r>
        <w:rPr>
          <w:b/>
        </w:rPr>
        <w:t>Солотвинської</w:t>
      </w:r>
      <w:proofErr w:type="spellEnd"/>
      <w:r>
        <w:rPr>
          <w:b/>
        </w:rPr>
        <w:t xml:space="preserve"> селищної територіальної громади</w:t>
      </w:r>
    </w:p>
    <w:p w:rsidR="006A74A5" w:rsidRPr="00097318" w:rsidRDefault="006A74A5" w:rsidP="006A74A5">
      <w:pPr>
        <w:rPr>
          <w:sz w:val="28"/>
          <w:szCs w:val="28"/>
          <w:lang w:val="uk-UA"/>
        </w:rPr>
      </w:pPr>
      <w:r>
        <w:rPr>
          <w:sz w:val="28"/>
          <w:szCs w:val="28"/>
          <w:lang w:val="uk-UA"/>
        </w:rPr>
        <w:t xml:space="preserve">      </w:t>
      </w:r>
      <w:r w:rsidRPr="00097318">
        <w:rPr>
          <w:sz w:val="28"/>
          <w:szCs w:val="28"/>
          <w:lang w:val="uk-UA"/>
        </w:rPr>
        <w:t xml:space="preserve">Відповідно до статей 26, 42, 50, 68 Закону України “Про місцеве самоврядування в Україні”, пунктів 5,6 статті 13 Бюджетного Кодексу України, з метою вирішення питань соціально-економічного розвитку громади, соціального захисту населення,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та впорядкування зарахування коштів до цільового фонду громади, </w:t>
      </w:r>
      <w:proofErr w:type="spellStart"/>
      <w:r w:rsidRPr="00097318">
        <w:rPr>
          <w:sz w:val="28"/>
          <w:szCs w:val="28"/>
          <w:lang w:val="uk-UA"/>
        </w:rPr>
        <w:t>Солотвинська</w:t>
      </w:r>
      <w:proofErr w:type="spellEnd"/>
      <w:r w:rsidRPr="00097318">
        <w:rPr>
          <w:sz w:val="28"/>
          <w:szCs w:val="28"/>
          <w:lang w:val="uk-UA"/>
        </w:rPr>
        <w:t xml:space="preserve"> селищна рада </w:t>
      </w:r>
    </w:p>
    <w:p w:rsidR="006A74A5" w:rsidRPr="00097318" w:rsidRDefault="006A74A5" w:rsidP="006A74A5">
      <w:pPr>
        <w:rPr>
          <w:sz w:val="28"/>
          <w:szCs w:val="28"/>
          <w:lang w:val="uk-UA"/>
        </w:rPr>
      </w:pPr>
      <w:r>
        <w:rPr>
          <w:sz w:val="28"/>
          <w:szCs w:val="28"/>
          <w:lang w:val="uk-UA"/>
        </w:rPr>
        <w:t xml:space="preserve">                                                       </w:t>
      </w:r>
      <w:r>
        <w:rPr>
          <w:lang w:val="uk-UA"/>
        </w:rPr>
        <w:t xml:space="preserve">       </w:t>
      </w:r>
    </w:p>
    <w:p w:rsidR="006A74A5" w:rsidRPr="00097318" w:rsidRDefault="006A74A5" w:rsidP="006A74A5">
      <w:pPr>
        <w:jc w:val="center"/>
        <w:rPr>
          <w:rStyle w:val="Bodytext2Bold"/>
          <w:b w:val="0"/>
          <w:bCs w:val="0"/>
        </w:rPr>
      </w:pPr>
      <w:r w:rsidRPr="00097318">
        <w:rPr>
          <w:b/>
          <w:lang w:val="uk-UA"/>
        </w:rPr>
        <w:t>ВИРІШИЛА</w:t>
      </w:r>
      <w:r w:rsidRPr="00097318">
        <w:rPr>
          <w:lang w:val="uk-UA"/>
        </w:rPr>
        <w:t>:</w:t>
      </w:r>
    </w:p>
    <w:p w:rsidR="006A74A5" w:rsidRPr="00A73043" w:rsidRDefault="006A74A5" w:rsidP="006A74A5">
      <w:pPr>
        <w:ind w:right="-1" w:firstLine="709"/>
        <w:jc w:val="center"/>
        <w:rPr>
          <w:b/>
          <w:sz w:val="28"/>
          <w:szCs w:val="28"/>
          <w:lang w:val="uk-UA"/>
        </w:rPr>
      </w:pPr>
      <w:r w:rsidRPr="00FB7BCA">
        <w:rPr>
          <w:rFonts w:ascii="UkrainianTimesET" w:hAnsi="UkrainianTimesET"/>
          <w:b/>
          <w:sz w:val="28"/>
          <w:szCs w:val="28"/>
          <w:lang w:val="uk-UA"/>
        </w:rPr>
        <w:tab/>
      </w:r>
    </w:p>
    <w:p w:rsidR="006A74A5" w:rsidRDefault="006A74A5" w:rsidP="006A74A5">
      <w:pPr>
        <w:pStyle w:val="Bodytext20"/>
        <w:numPr>
          <w:ilvl w:val="0"/>
          <w:numId w:val="20"/>
        </w:numPr>
        <w:shd w:val="clear" w:color="auto" w:fill="auto"/>
        <w:tabs>
          <w:tab w:val="left" w:pos="851"/>
          <w:tab w:val="left" w:pos="1418"/>
        </w:tabs>
        <w:spacing w:after="0" w:line="322" w:lineRule="exact"/>
        <w:ind w:firstLine="580"/>
        <w:jc w:val="both"/>
      </w:pPr>
      <w:r>
        <w:t xml:space="preserve">Затвердити Положення про цільовий </w:t>
      </w:r>
      <w:proofErr w:type="spellStart"/>
      <w:r>
        <w:t>Солотвинської</w:t>
      </w:r>
      <w:proofErr w:type="spellEnd"/>
      <w:r>
        <w:t xml:space="preserve"> селищної територіальної громади </w:t>
      </w:r>
      <w:r>
        <w:rPr>
          <w:rStyle w:val="Bodytext212pt"/>
        </w:rPr>
        <w:t>(додається)</w:t>
      </w:r>
    </w:p>
    <w:p w:rsidR="006A74A5" w:rsidRDefault="006A74A5" w:rsidP="006A74A5">
      <w:pPr>
        <w:pStyle w:val="Bodytext20"/>
        <w:numPr>
          <w:ilvl w:val="0"/>
          <w:numId w:val="20"/>
        </w:numPr>
        <w:shd w:val="clear" w:color="auto" w:fill="auto"/>
        <w:tabs>
          <w:tab w:val="left" w:pos="851"/>
          <w:tab w:val="left" w:pos="1418"/>
        </w:tabs>
        <w:spacing w:after="0" w:line="322" w:lineRule="exact"/>
        <w:ind w:firstLine="580"/>
        <w:jc w:val="both"/>
      </w:pPr>
      <w:r>
        <w:t xml:space="preserve">Використання коштів з фонду здійснювати згідно рішень </w:t>
      </w:r>
      <w:proofErr w:type="spellStart"/>
      <w:r>
        <w:t>Солотвинської</w:t>
      </w:r>
      <w:proofErr w:type="spellEnd"/>
      <w:r>
        <w:t xml:space="preserve"> селищної ради.</w:t>
      </w:r>
    </w:p>
    <w:p w:rsidR="006A74A5" w:rsidRDefault="006A74A5" w:rsidP="006A74A5">
      <w:pPr>
        <w:pStyle w:val="Bodytext20"/>
        <w:numPr>
          <w:ilvl w:val="0"/>
          <w:numId w:val="20"/>
        </w:numPr>
        <w:tabs>
          <w:tab w:val="left" w:pos="851"/>
          <w:tab w:val="left" w:pos="993"/>
        </w:tabs>
        <w:spacing w:after="0" w:line="317" w:lineRule="exact"/>
        <w:ind w:firstLine="567"/>
        <w:jc w:val="both"/>
      </w:pPr>
      <w:r>
        <w:t xml:space="preserve">Контроль за виконанням цього рішення покласти на заступника селищного голови Юрія Іванишина та постійну комісію з питань планування фінансів, бюджету, інвестицій та  міжнародного співробітництва,  соціально-економічного розвитку.. </w:t>
      </w:r>
    </w:p>
    <w:p w:rsidR="006A74A5" w:rsidRDefault="006A74A5" w:rsidP="006A74A5">
      <w:pPr>
        <w:pStyle w:val="Bodytext20"/>
        <w:shd w:val="clear" w:color="auto" w:fill="auto"/>
        <w:tabs>
          <w:tab w:val="left" w:pos="1133"/>
        </w:tabs>
        <w:spacing w:after="0" w:line="317" w:lineRule="exact"/>
        <w:ind w:left="580"/>
        <w:jc w:val="both"/>
      </w:pPr>
    </w:p>
    <w:p w:rsidR="006A74A5" w:rsidRPr="00FB7BCA" w:rsidRDefault="006A74A5" w:rsidP="006A74A5">
      <w:pPr>
        <w:overflowPunct w:val="0"/>
        <w:autoSpaceDE w:val="0"/>
        <w:autoSpaceDN w:val="0"/>
        <w:adjustRightInd w:val="0"/>
        <w:jc w:val="both"/>
        <w:textAlignment w:val="baseline"/>
        <w:rPr>
          <w:rFonts w:ascii="UkrainianTimesET" w:hAnsi="UkrainianTimesET"/>
          <w:sz w:val="28"/>
          <w:szCs w:val="28"/>
          <w:lang w:val="uk-UA"/>
        </w:rPr>
      </w:pPr>
      <w:r w:rsidRPr="00FB7BCA">
        <w:rPr>
          <w:rFonts w:ascii="UkrainianTimesET" w:hAnsi="UkrainianTimesET"/>
          <w:sz w:val="28"/>
          <w:szCs w:val="28"/>
          <w:lang w:val="uk-UA"/>
        </w:rPr>
        <w:tab/>
      </w:r>
      <w:r w:rsidRPr="00FB7BCA">
        <w:rPr>
          <w:rFonts w:ascii="UkrainianTimesET" w:hAnsi="UkrainianTimesET"/>
          <w:sz w:val="28"/>
          <w:szCs w:val="28"/>
          <w:lang w:val="uk-UA"/>
        </w:rPr>
        <w:tab/>
      </w:r>
    </w:p>
    <w:p w:rsidR="006A74A5" w:rsidRDefault="006A74A5" w:rsidP="006A74A5">
      <w:pPr>
        <w:shd w:val="clear" w:color="auto" w:fill="FFFFFF"/>
        <w:rPr>
          <w:b/>
          <w:sz w:val="28"/>
          <w:szCs w:val="28"/>
          <w:lang w:val="uk-UA"/>
        </w:rPr>
      </w:pPr>
      <w:r w:rsidRPr="00FB7BCA">
        <w:rPr>
          <w:rFonts w:eastAsia="Calibri"/>
          <w:b/>
          <w:color w:val="000000"/>
          <w:sz w:val="28"/>
          <w:szCs w:val="28"/>
          <w:lang w:val="uk-UA" w:eastAsia="uk-UA"/>
        </w:rPr>
        <w:t>Селищний голова                                 </w:t>
      </w:r>
      <w:r>
        <w:rPr>
          <w:rFonts w:eastAsia="Calibri"/>
          <w:b/>
          <w:color w:val="000000"/>
          <w:sz w:val="28"/>
          <w:szCs w:val="28"/>
          <w:lang w:val="uk-UA" w:eastAsia="uk-UA"/>
        </w:rPr>
        <w:t xml:space="preserve">                            </w:t>
      </w:r>
      <w:r w:rsidRPr="00FB7BCA">
        <w:rPr>
          <w:rFonts w:eastAsia="Calibri"/>
          <w:b/>
          <w:color w:val="000000"/>
          <w:sz w:val="28"/>
          <w:szCs w:val="28"/>
          <w:lang w:val="uk-UA" w:eastAsia="uk-UA"/>
        </w:rPr>
        <w:t xml:space="preserve">  </w:t>
      </w:r>
      <w:proofErr w:type="spellStart"/>
      <w:r w:rsidRPr="00FB7BCA">
        <w:rPr>
          <w:rFonts w:eastAsia="Calibri"/>
          <w:b/>
          <w:color w:val="000000"/>
          <w:sz w:val="28"/>
          <w:szCs w:val="28"/>
          <w:lang w:val="uk-UA" w:eastAsia="uk-UA"/>
        </w:rPr>
        <w:t> Манолі</w:t>
      </w:r>
      <w:proofErr w:type="spellEnd"/>
      <w:r w:rsidRPr="00FB7BCA">
        <w:rPr>
          <w:rFonts w:eastAsia="Calibri"/>
          <w:b/>
          <w:color w:val="000000"/>
          <w:sz w:val="28"/>
          <w:szCs w:val="28"/>
          <w:lang w:val="uk-UA" w:eastAsia="uk-UA"/>
        </w:rPr>
        <w:t xml:space="preserve">й </w:t>
      </w:r>
      <w:r w:rsidRPr="00696A79">
        <w:rPr>
          <w:b/>
          <w:sz w:val="28"/>
          <w:szCs w:val="28"/>
          <w:lang w:val="uk-UA"/>
        </w:rPr>
        <w:t>ПІЦУРЯК</w:t>
      </w:r>
    </w:p>
    <w:p w:rsidR="006A74A5" w:rsidRDefault="006A74A5" w:rsidP="006A74A5">
      <w:pPr>
        <w:pStyle w:val="Bodytext20"/>
        <w:shd w:val="clear" w:color="auto" w:fill="auto"/>
        <w:tabs>
          <w:tab w:val="left" w:pos="1133"/>
        </w:tabs>
        <w:spacing w:after="0" w:line="317" w:lineRule="exact"/>
        <w:ind w:left="580"/>
        <w:jc w:val="both"/>
      </w:pPr>
    </w:p>
    <w:p w:rsidR="006A74A5" w:rsidRDefault="006A74A5" w:rsidP="006A74A5">
      <w:pPr>
        <w:rPr>
          <w:sz w:val="28"/>
          <w:szCs w:val="28"/>
        </w:rPr>
        <w:sectPr w:rsidR="006A74A5">
          <w:pgSz w:w="11900" w:h="16840"/>
          <w:pgMar w:top="888" w:right="820" w:bottom="888" w:left="1668" w:header="0" w:footer="3" w:gutter="0"/>
          <w:cols w:space="720"/>
        </w:sectPr>
      </w:pPr>
    </w:p>
    <w:p w:rsidR="006A74A5" w:rsidRDefault="006A74A5" w:rsidP="006A74A5">
      <w:pPr>
        <w:pStyle w:val="Bodytext40"/>
        <w:shd w:val="clear" w:color="auto" w:fill="auto"/>
        <w:spacing w:line="240" w:lineRule="auto"/>
        <w:ind w:left="6200"/>
      </w:pPr>
      <w:r>
        <w:lastRenderedPageBreak/>
        <w:t>ЗАТВЕРДЖЕНО</w:t>
      </w:r>
    </w:p>
    <w:p w:rsidR="006A74A5" w:rsidRDefault="006A74A5" w:rsidP="006A74A5">
      <w:pPr>
        <w:pStyle w:val="Bodytext40"/>
        <w:shd w:val="clear" w:color="auto" w:fill="auto"/>
        <w:spacing w:line="240" w:lineRule="auto"/>
        <w:ind w:left="5580" w:right="600"/>
      </w:pPr>
      <w:r>
        <w:t xml:space="preserve">рішенням селищної ради </w:t>
      </w:r>
    </w:p>
    <w:p w:rsidR="006A74A5" w:rsidRDefault="006A74A5" w:rsidP="006A74A5">
      <w:pPr>
        <w:pStyle w:val="Bodytext40"/>
        <w:shd w:val="clear" w:color="auto" w:fill="auto"/>
        <w:spacing w:line="240" w:lineRule="auto"/>
        <w:ind w:left="5580" w:right="600"/>
      </w:pPr>
      <w:r>
        <w:t>від 23.11.2021 р. №726/13/2021</w:t>
      </w:r>
    </w:p>
    <w:p w:rsidR="006A74A5" w:rsidRDefault="006A74A5" w:rsidP="006A74A5">
      <w:pPr>
        <w:pStyle w:val="Heading20"/>
        <w:keepNext/>
        <w:keepLines/>
        <w:shd w:val="clear" w:color="auto" w:fill="auto"/>
        <w:spacing w:before="0" w:after="18" w:line="280" w:lineRule="exact"/>
        <w:ind w:left="20" w:firstLine="0"/>
        <w:jc w:val="center"/>
      </w:pPr>
      <w:bookmarkStart w:id="1" w:name="bookmark3"/>
    </w:p>
    <w:p w:rsidR="006A74A5" w:rsidRDefault="006A74A5" w:rsidP="006A74A5">
      <w:pPr>
        <w:pStyle w:val="Heading20"/>
        <w:keepNext/>
        <w:keepLines/>
        <w:shd w:val="clear" w:color="auto" w:fill="auto"/>
        <w:spacing w:before="0" w:after="18" w:line="280" w:lineRule="exact"/>
        <w:ind w:left="20" w:firstLine="0"/>
        <w:jc w:val="center"/>
      </w:pPr>
      <w:r>
        <w:t>ПОЛОЖЕННЯ</w:t>
      </w:r>
      <w:bookmarkEnd w:id="1"/>
    </w:p>
    <w:p w:rsidR="006A74A5" w:rsidRDefault="006A74A5" w:rsidP="006A74A5">
      <w:pPr>
        <w:pStyle w:val="Bodytext50"/>
        <w:shd w:val="clear" w:color="auto" w:fill="auto"/>
        <w:spacing w:before="0" w:after="179" w:line="280" w:lineRule="exact"/>
        <w:ind w:left="240"/>
      </w:pPr>
      <w:r>
        <w:t xml:space="preserve">про цільовий фонд </w:t>
      </w:r>
      <w:proofErr w:type="spellStart"/>
      <w:r>
        <w:t>Солотвинської</w:t>
      </w:r>
      <w:proofErr w:type="spellEnd"/>
      <w:r>
        <w:t xml:space="preserve"> селищної територіальної громади</w:t>
      </w:r>
    </w:p>
    <w:p w:rsidR="006A74A5" w:rsidRDefault="006A74A5" w:rsidP="006A74A5">
      <w:pPr>
        <w:pStyle w:val="Heading20"/>
        <w:keepNext/>
        <w:keepLines/>
        <w:numPr>
          <w:ilvl w:val="0"/>
          <w:numId w:val="21"/>
        </w:numPr>
        <w:shd w:val="clear" w:color="auto" w:fill="auto"/>
        <w:tabs>
          <w:tab w:val="left" w:pos="3766"/>
        </w:tabs>
        <w:spacing w:before="0" w:after="0" w:line="322" w:lineRule="exact"/>
        <w:ind w:left="3440"/>
      </w:pPr>
      <w:bookmarkStart w:id="2" w:name="bookmark4"/>
      <w:r>
        <w:t>Загальні положення</w:t>
      </w:r>
      <w:bookmarkEnd w:id="2"/>
    </w:p>
    <w:p w:rsidR="006A74A5" w:rsidRDefault="006A74A5" w:rsidP="006A74A5">
      <w:pPr>
        <w:pStyle w:val="Bodytext20"/>
        <w:numPr>
          <w:ilvl w:val="1"/>
          <w:numId w:val="21"/>
        </w:numPr>
        <w:shd w:val="clear" w:color="auto" w:fill="auto"/>
        <w:tabs>
          <w:tab w:val="left" w:pos="1416"/>
        </w:tabs>
        <w:spacing w:after="0" w:line="322" w:lineRule="exact"/>
        <w:ind w:firstLine="760"/>
        <w:jc w:val="both"/>
      </w:pPr>
      <w:r>
        <w:t xml:space="preserve">Положення про Цільовий фонд </w:t>
      </w:r>
      <w:proofErr w:type="spellStart"/>
      <w:r>
        <w:t>Солотвинської</w:t>
      </w:r>
      <w:proofErr w:type="spellEnd"/>
      <w:r>
        <w:t xml:space="preserve"> селищної територіальної громади розроблено відповідно до Конституції України, ст. 64, 68 Закону України “Про місцеве самоврядування в Україні”, ст. 1, 3 Закону України “Про благодійну діяльність та благодійні організації”, ст. 13 Бюджетного кодексу України та інших законодавчих актів.</w:t>
      </w:r>
    </w:p>
    <w:p w:rsidR="006A74A5" w:rsidRDefault="006A74A5" w:rsidP="006A74A5">
      <w:pPr>
        <w:pStyle w:val="Bodytext20"/>
        <w:numPr>
          <w:ilvl w:val="1"/>
          <w:numId w:val="21"/>
        </w:numPr>
        <w:shd w:val="clear" w:color="auto" w:fill="auto"/>
        <w:tabs>
          <w:tab w:val="left" w:pos="1115"/>
        </w:tabs>
        <w:spacing w:after="0" w:line="322" w:lineRule="exact"/>
        <w:ind w:firstLine="680"/>
        <w:jc w:val="both"/>
      </w:pPr>
      <w:r>
        <w:t xml:space="preserve">Цільовий фонд </w:t>
      </w:r>
      <w:proofErr w:type="spellStart"/>
      <w:r>
        <w:t>Солотвинської</w:t>
      </w:r>
      <w:proofErr w:type="spellEnd"/>
      <w:r>
        <w:t xml:space="preserve"> селищної територіальної громади (далі - Цільовий фонд) - є складовою спеціального фонду бюджету </w:t>
      </w:r>
      <w:proofErr w:type="spellStart"/>
      <w:r>
        <w:t>Солотвинської</w:t>
      </w:r>
      <w:proofErr w:type="spellEnd"/>
      <w:r>
        <w:t xml:space="preserve"> селищної територіальної громади та використовується за цільовим призначенням, створюється з метою надходження додаткових фінансових ресурсів до спеціального фонду бюджету </w:t>
      </w:r>
      <w:proofErr w:type="spellStart"/>
      <w:r>
        <w:t>Солотвинської</w:t>
      </w:r>
      <w:proofErr w:type="spellEnd"/>
      <w:r>
        <w:t xml:space="preserve"> селищної територіальної громади на фінансування видатків щодо вирішення питань соціально-економічного розвитку громади, соціального захисту населення,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w:t>
      </w:r>
    </w:p>
    <w:p w:rsidR="006A74A5" w:rsidRDefault="006A74A5" w:rsidP="006A74A5">
      <w:pPr>
        <w:pStyle w:val="Bodytext20"/>
        <w:numPr>
          <w:ilvl w:val="1"/>
          <w:numId w:val="21"/>
        </w:numPr>
        <w:shd w:val="clear" w:color="auto" w:fill="auto"/>
        <w:tabs>
          <w:tab w:val="left" w:pos="1088"/>
        </w:tabs>
        <w:spacing w:after="0" w:line="322" w:lineRule="exact"/>
        <w:ind w:firstLine="480"/>
        <w:jc w:val="both"/>
      </w:pPr>
      <w:r>
        <w:t>Порядок формування і використання коштів цільового фонду визначається цим Положенням.</w:t>
      </w:r>
    </w:p>
    <w:p w:rsidR="006A74A5" w:rsidRDefault="006A74A5" w:rsidP="006A74A5">
      <w:pPr>
        <w:pStyle w:val="Bodytext20"/>
        <w:numPr>
          <w:ilvl w:val="1"/>
          <w:numId w:val="21"/>
        </w:numPr>
        <w:shd w:val="clear" w:color="auto" w:fill="auto"/>
        <w:tabs>
          <w:tab w:val="left" w:pos="971"/>
        </w:tabs>
        <w:spacing w:after="333" w:line="322" w:lineRule="exact"/>
        <w:ind w:firstLine="480"/>
        <w:jc w:val="both"/>
      </w:pPr>
      <w:r>
        <w:t xml:space="preserve">Кошти Цільового фонду є складовою частиною спеціального фонду бюджету </w:t>
      </w:r>
      <w:proofErr w:type="spellStart"/>
      <w:r>
        <w:t>Солотвинської</w:t>
      </w:r>
      <w:proofErr w:type="spellEnd"/>
      <w:r>
        <w:t xml:space="preserve"> селищної територіальної громади та фінансовою і матеріальною основою місцевого самоврядування.</w:t>
      </w:r>
    </w:p>
    <w:p w:rsidR="006A74A5" w:rsidRDefault="006A74A5" w:rsidP="006A74A5">
      <w:pPr>
        <w:pStyle w:val="Heading20"/>
        <w:keepNext/>
        <w:keepLines/>
        <w:numPr>
          <w:ilvl w:val="0"/>
          <w:numId w:val="21"/>
        </w:numPr>
        <w:shd w:val="clear" w:color="auto" w:fill="auto"/>
        <w:tabs>
          <w:tab w:val="left" w:pos="3950"/>
        </w:tabs>
        <w:spacing w:before="0" w:after="184" w:line="280" w:lineRule="exact"/>
        <w:ind w:left="3600"/>
      </w:pPr>
      <w:bookmarkStart w:id="3" w:name="bookmark5"/>
      <w:r>
        <w:t>Мета та завдання</w:t>
      </w:r>
      <w:bookmarkEnd w:id="3"/>
    </w:p>
    <w:p w:rsidR="006A74A5" w:rsidRDefault="006A74A5" w:rsidP="006A74A5">
      <w:pPr>
        <w:pStyle w:val="Bodytext20"/>
        <w:numPr>
          <w:ilvl w:val="1"/>
          <w:numId w:val="21"/>
        </w:numPr>
        <w:shd w:val="clear" w:color="auto" w:fill="auto"/>
        <w:tabs>
          <w:tab w:val="left" w:pos="1029"/>
        </w:tabs>
        <w:spacing w:after="0" w:line="322" w:lineRule="exact"/>
        <w:ind w:firstLine="480"/>
        <w:jc w:val="both"/>
      </w:pPr>
      <w:r>
        <w:t xml:space="preserve">Цільовий фонд утворюється з метою формування фінансової основи, що є складовою частиною фінансово-економічної бази </w:t>
      </w:r>
      <w:proofErr w:type="spellStart"/>
      <w:r>
        <w:t>Солотвинської</w:t>
      </w:r>
      <w:proofErr w:type="spellEnd"/>
      <w:r>
        <w:t xml:space="preserve"> селищної територіальної громади.</w:t>
      </w:r>
    </w:p>
    <w:p w:rsidR="006A74A5" w:rsidRDefault="006A74A5" w:rsidP="006A74A5">
      <w:pPr>
        <w:pStyle w:val="Bodytext20"/>
        <w:numPr>
          <w:ilvl w:val="1"/>
          <w:numId w:val="21"/>
        </w:numPr>
        <w:shd w:val="clear" w:color="auto" w:fill="auto"/>
        <w:tabs>
          <w:tab w:val="left" w:pos="1088"/>
        </w:tabs>
        <w:spacing w:after="333" w:line="322" w:lineRule="exact"/>
        <w:ind w:firstLine="480"/>
        <w:jc w:val="both"/>
      </w:pPr>
      <w:r>
        <w:t>Основне завдання цільового фонду - фінансування заходів, спрямованих на вирішення питань в інтересах територіальної громади.</w:t>
      </w:r>
    </w:p>
    <w:p w:rsidR="006A74A5" w:rsidRDefault="006A74A5" w:rsidP="006A74A5">
      <w:pPr>
        <w:pStyle w:val="Heading20"/>
        <w:keepNext/>
        <w:keepLines/>
        <w:numPr>
          <w:ilvl w:val="0"/>
          <w:numId w:val="21"/>
        </w:numPr>
        <w:shd w:val="clear" w:color="auto" w:fill="auto"/>
        <w:tabs>
          <w:tab w:val="left" w:pos="1823"/>
        </w:tabs>
        <w:spacing w:before="0" w:after="184" w:line="280" w:lineRule="exact"/>
        <w:ind w:left="1480"/>
      </w:pPr>
      <w:bookmarkStart w:id="4" w:name="bookmark6"/>
      <w:r>
        <w:t>Джерела та порядок формування Цільового фонду</w:t>
      </w:r>
      <w:bookmarkEnd w:id="4"/>
    </w:p>
    <w:p w:rsidR="006A74A5" w:rsidRDefault="006A74A5" w:rsidP="006A74A5">
      <w:pPr>
        <w:pStyle w:val="Bodytext20"/>
        <w:numPr>
          <w:ilvl w:val="1"/>
          <w:numId w:val="21"/>
        </w:numPr>
        <w:shd w:val="clear" w:color="auto" w:fill="auto"/>
        <w:tabs>
          <w:tab w:val="left" w:pos="1224"/>
        </w:tabs>
        <w:spacing w:after="0" w:line="322" w:lineRule="exact"/>
        <w:ind w:firstLine="680"/>
        <w:jc w:val="both"/>
      </w:pPr>
      <w:r>
        <w:t>Цільовий фонд формується за рахунок таких надходжень:</w:t>
      </w:r>
    </w:p>
    <w:p w:rsidR="006A74A5" w:rsidRDefault="006A74A5" w:rsidP="006A74A5">
      <w:pPr>
        <w:pStyle w:val="Bodytext20"/>
        <w:numPr>
          <w:ilvl w:val="0"/>
          <w:numId w:val="22"/>
        </w:numPr>
        <w:shd w:val="clear" w:color="auto" w:fill="auto"/>
        <w:tabs>
          <w:tab w:val="left" w:pos="1088"/>
        </w:tabs>
        <w:spacing w:after="0" w:line="322" w:lineRule="exact"/>
        <w:ind w:firstLine="760"/>
        <w:jc w:val="both"/>
      </w:pPr>
      <w:r>
        <w:t>благодійні внески - добровільні пожертвування юридичних та фізичних осіб, організацій, установ, підприємств усіх форм власності, безповоротна фінансова допомога, інша благодійна допомога;</w:t>
      </w:r>
    </w:p>
    <w:p w:rsidR="006A74A5" w:rsidRDefault="006A74A5" w:rsidP="006A74A5">
      <w:pPr>
        <w:pStyle w:val="Bodytext20"/>
        <w:numPr>
          <w:ilvl w:val="0"/>
          <w:numId w:val="22"/>
        </w:numPr>
        <w:shd w:val="clear" w:color="auto" w:fill="auto"/>
        <w:tabs>
          <w:tab w:val="left" w:pos="907"/>
        </w:tabs>
        <w:spacing w:after="0" w:line="322" w:lineRule="exact"/>
        <w:ind w:firstLine="680"/>
        <w:jc w:val="both"/>
      </w:pPr>
      <w:r>
        <w:t>інші надходження, не заборонені чинним законодавством України.</w:t>
      </w:r>
    </w:p>
    <w:p w:rsidR="006A74A5" w:rsidRDefault="006A74A5" w:rsidP="006A74A5">
      <w:pPr>
        <w:pStyle w:val="Bodytext20"/>
        <w:numPr>
          <w:ilvl w:val="1"/>
          <w:numId w:val="21"/>
        </w:numPr>
        <w:shd w:val="clear" w:color="auto" w:fill="auto"/>
        <w:tabs>
          <w:tab w:val="left" w:pos="1244"/>
        </w:tabs>
        <w:spacing w:after="0" w:line="322" w:lineRule="exact"/>
        <w:ind w:firstLine="700"/>
        <w:jc w:val="both"/>
      </w:pPr>
      <w:r>
        <w:t xml:space="preserve">Кошти, вказані у пункті 3.1, зараховуються на спеціальний рахунок бюджету </w:t>
      </w:r>
      <w:proofErr w:type="spellStart"/>
      <w:r>
        <w:t>Солотвинської</w:t>
      </w:r>
      <w:proofErr w:type="spellEnd"/>
      <w:r>
        <w:t xml:space="preserve"> селищної територіальної громади, відкритий у Державній казначейській службі України.</w:t>
      </w:r>
    </w:p>
    <w:p w:rsidR="006A74A5" w:rsidRDefault="006A74A5" w:rsidP="006A74A5">
      <w:pPr>
        <w:pStyle w:val="Bodytext20"/>
        <w:numPr>
          <w:ilvl w:val="1"/>
          <w:numId w:val="21"/>
        </w:numPr>
        <w:shd w:val="clear" w:color="auto" w:fill="auto"/>
        <w:tabs>
          <w:tab w:val="left" w:pos="1239"/>
        </w:tabs>
        <w:spacing w:after="333" w:line="322" w:lineRule="exact"/>
        <w:ind w:firstLine="700"/>
        <w:jc w:val="both"/>
      </w:pPr>
      <w:r>
        <w:t>Не використані протягом року кошти Цільового фонду вилученню не підлягають і переносяться на наступний бюджетний період.</w:t>
      </w:r>
    </w:p>
    <w:p w:rsidR="006A74A5" w:rsidRDefault="006A74A5" w:rsidP="006A74A5">
      <w:pPr>
        <w:pStyle w:val="Heading20"/>
        <w:keepNext/>
        <w:keepLines/>
        <w:numPr>
          <w:ilvl w:val="0"/>
          <w:numId w:val="21"/>
        </w:numPr>
        <w:shd w:val="clear" w:color="auto" w:fill="auto"/>
        <w:tabs>
          <w:tab w:val="left" w:pos="2402"/>
        </w:tabs>
        <w:spacing w:before="0" w:after="304" w:line="280" w:lineRule="exact"/>
        <w:ind w:left="2080"/>
      </w:pPr>
      <w:bookmarkStart w:id="5" w:name="bookmark7"/>
      <w:r>
        <w:lastRenderedPageBreak/>
        <w:t>Використання коштів цільового фонду</w:t>
      </w:r>
      <w:bookmarkEnd w:id="5"/>
    </w:p>
    <w:p w:rsidR="006A74A5" w:rsidRDefault="006A74A5" w:rsidP="006A74A5">
      <w:pPr>
        <w:pStyle w:val="Bodytext20"/>
        <w:numPr>
          <w:ilvl w:val="1"/>
          <w:numId w:val="21"/>
        </w:numPr>
        <w:shd w:val="clear" w:color="auto" w:fill="auto"/>
        <w:tabs>
          <w:tab w:val="left" w:pos="1180"/>
        </w:tabs>
        <w:spacing w:after="0" w:line="322" w:lineRule="exact"/>
        <w:ind w:firstLine="700"/>
        <w:jc w:val="both"/>
      </w:pPr>
      <w:r>
        <w:t xml:space="preserve">Використання коштів Цільового фонду здійснюється згідно рішень </w:t>
      </w:r>
      <w:proofErr w:type="spellStart"/>
      <w:r>
        <w:t>Солотвинської</w:t>
      </w:r>
      <w:proofErr w:type="spellEnd"/>
      <w:r>
        <w:t xml:space="preserve"> селищної ради та цього Положення.</w:t>
      </w:r>
    </w:p>
    <w:p w:rsidR="006A74A5" w:rsidRDefault="006A74A5" w:rsidP="006A74A5">
      <w:pPr>
        <w:pStyle w:val="Bodytext20"/>
        <w:numPr>
          <w:ilvl w:val="1"/>
          <w:numId w:val="21"/>
        </w:numPr>
        <w:shd w:val="clear" w:color="auto" w:fill="auto"/>
        <w:tabs>
          <w:tab w:val="left" w:pos="1180"/>
        </w:tabs>
        <w:spacing w:after="0" w:line="322" w:lineRule="exact"/>
        <w:ind w:firstLine="700"/>
        <w:jc w:val="both"/>
      </w:pPr>
      <w:r>
        <w:t>Кошти цільового фонду використовуються на проведення заходів на фінансування видатків щодо вирішення питань соціально-економічного розвитку громади, соціального захисту населення, становлення і розвитку місцевого самоврядування, участі органів місцевого самоврядування у розв’язанні питань загальнодержавного значення, проведення заходів, у тому числі за наступними напрямками:</w:t>
      </w:r>
    </w:p>
    <w:p w:rsidR="006A74A5" w:rsidRDefault="006A74A5" w:rsidP="006A74A5">
      <w:pPr>
        <w:pStyle w:val="Bodytext20"/>
        <w:numPr>
          <w:ilvl w:val="2"/>
          <w:numId w:val="21"/>
        </w:numPr>
        <w:shd w:val="clear" w:color="auto" w:fill="auto"/>
        <w:tabs>
          <w:tab w:val="left" w:pos="1450"/>
        </w:tabs>
        <w:spacing w:after="0" w:line="322" w:lineRule="exact"/>
        <w:ind w:firstLine="700"/>
        <w:jc w:val="both"/>
      </w:pPr>
      <w:r>
        <w:t>Роботи, пов’язані з будівництвом, реконструкцією, капітальним та поточним ремонтом об’єктів, що належать до комунальної власності територіальної громади.</w:t>
      </w:r>
    </w:p>
    <w:p w:rsidR="006A74A5" w:rsidRDefault="006A74A5" w:rsidP="006A74A5">
      <w:pPr>
        <w:pStyle w:val="Bodytext20"/>
        <w:numPr>
          <w:ilvl w:val="2"/>
          <w:numId w:val="21"/>
        </w:numPr>
        <w:shd w:val="clear" w:color="auto" w:fill="auto"/>
        <w:tabs>
          <w:tab w:val="left" w:pos="1421"/>
        </w:tabs>
        <w:spacing w:after="0" w:line="322" w:lineRule="exact"/>
        <w:ind w:firstLine="700"/>
        <w:jc w:val="both"/>
      </w:pPr>
      <w:r>
        <w:t xml:space="preserve">На придбання та модернізацію основних засобів підприємств, установ і організацій, що фінансуються з бюджету </w:t>
      </w:r>
      <w:proofErr w:type="spellStart"/>
      <w:r>
        <w:t>Солотвинської</w:t>
      </w:r>
      <w:proofErr w:type="spellEnd"/>
      <w:r>
        <w:t xml:space="preserve"> селищної територіальної громади.</w:t>
      </w:r>
    </w:p>
    <w:p w:rsidR="006A74A5" w:rsidRDefault="006A74A5" w:rsidP="006A74A5">
      <w:pPr>
        <w:pStyle w:val="Bodytext20"/>
        <w:numPr>
          <w:ilvl w:val="2"/>
          <w:numId w:val="21"/>
        </w:numPr>
        <w:shd w:val="clear" w:color="auto" w:fill="auto"/>
        <w:tabs>
          <w:tab w:val="left" w:pos="1421"/>
        </w:tabs>
        <w:spacing w:after="0" w:line="322" w:lineRule="exact"/>
        <w:ind w:firstLine="700"/>
        <w:jc w:val="both"/>
      </w:pPr>
      <w:r>
        <w:t>Розвиток житлово-комунального господарства громади, благоустрій, розвиток інфраструктури громади.</w:t>
      </w:r>
    </w:p>
    <w:p w:rsidR="006A74A5" w:rsidRDefault="006A74A5" w:rsidP="006A74A5">
      <w:pPr>
        <w:pStyle w:val="Bodytext20"/>
        <w:numPr>
          <w:ilvl w:val="2"/>
          <w:numId w:val="21"/>
        </w:numPr>
        <w:shd w:val="clear" w:color="auto" w:fill="auto"/>
        <w:tabs>
          <w:tab w:val="left" w:pos="1440"/>
        </w:tabs>
        <w:spacing w:after="0" w:line="322" w:lineRule="exact"/>
        <w:ind w:firstLine="700"/>
        <w:jc w:val="both"/>
      </w:pPr>
      <w:r>
        <w:t>Заходи з ліквідації аварійних та надзвичайних ситуацій у громаді.</w:t>
      </w:r>
    </w:p>
    <w:p w:rsidR="006A74A5" w:rsidRDefault="006A74A5" w:rsidP="006A74A5">
      <w:pPr>
        <w:pStyle w:val="Bodytext20"/>
        <w:numPr>
          <w:ilvl w:val="2"/>
          <w:numId w:val="21"/>
        </w:numPr>
        <w:shd w:val="clear" w:color="auto" w:fill="auto"/>
        <w:tabs>
          <w:tab w:val="left" w:pos="1440"/>
        </w:tabs>
        <w:spacing w:after="0" w:line="322" w:lineRule="exact"/>
        <w:ind w:firstLine="700"/>
        <w:jc w:val="both"/>
      </w:pPr>
      <w:r>
        <w:t>Заходи щодо охорони навколишнього природного середовища, благоустрою громади.</w:t>
      </w:r>
    </w:p>
    <w:p w:rsidR="006A74A5" w:rsidRDefault="006A74A5" w:rsidP="006A74A5">
      <w:pPr>
        <w:pStyle w:val="Bodytext20"/>
        <w:numPr>
          <w:ilvl w:val="2"/>
          <w:numId w:val="21"/>
        </w:numPr>
        <w:shd w:val="clear" w:color="auto" w:fill="auto"/>
        <w:tabs>
          <w:tab w:val="left" w:pos="1475"/>
        </w:tabs>
        <w:spacing w:after="0" w:line="322" w:lineRule="exact"/>
        <w:ind w:firstLine="660"/>
        <w:jc w:val="both"/>
      </w:pPr>
      <w:r>
        <w:t>Заходи із забезпечення соціального захисту громадян та сімей, які опинилися у скрутних життєвих обставинах, у тому числі:</w:t>
      </w:r>
    </w:p>
    <w:p w:rsidR="006A74A5" w:rsidRDefault="006A74A5" w:rsidP="006A74A5">
      <w:pPr>
        <w:pStyle w:val="Bodytext20"/>
        <w:shd w:val="clear" w:color="auto" w:fill="auto"/>
        <w:tabs>
          <w:tab w:val="left" w:pos="1031"/>
        </w:tabs>
        <w:spacing w:after="0" w:line="322" w:lineRule="exact"/>
        <w:ind w:firstLine="660"/>
        <w:jc w:val="both"/>
      </w:pPr>
      <w:r>
        <w:t>а)</w:t>
      </w:r>
      <w:r>
        <w:tab/>
        <w:t>надання матеріальної допомоги для:</w:t>
      </w:r>
    </w:p>
    <w:p w:rsidR="006A74A5" w:rsidRDefault="006A74A5" w:rsidP="006A74A5">
      <w:pPr>
        <w:pStyle w:val="Bodytext20"/>
        <w:numPr>
          <w:ilvl w:val="0"/>
          <w:numId w:val="22"/>
        </w:numPr>
        <w:shd w:val="clear" w:color="auto" w:fill="auto"/>
        <w:tabs>
          <w:tab w:val="left" w:pos="880"/>
        </w:tabs>
        <w:spacing w:after="0" w:line="322" w:lineRule="exact"/>
        <w:ind w:firstLine="660"/>
        <w:jc w:val="both"/>
      </w:pPr>
      <w:r>
        <w:t xml:space="preserve">оплати лікування, придбання ліків, донорських компонентів, </w:t>
      </w:r>
      <w:proofErr w:type="spellStart"/>
      <w:r>
        <w:t>протезно-</w:t>
      </w:r>
      <w:proofErr w:type="spellEnd"/>
      <w:r>
        <w:t xml:space="preserve"> ортопедичних засобів та інше;</w:t>
      </w:r>
    </w:p>
    <w:p w:rsidR="006A74A5" w:rsidRDefault="006A74A5" w:rsidP="006A74A5">
      <w:pPr>
        <w:pStyle w:val="Bodytext20"/>
        <w:numPr>
          <w:ilvl w:val="0"/>
          <w:numId w:val="22"/>
        </w:numPr>
        <w:shd w:val="clear" w:color="auto" w:fill="auto"/>
        <w:tabs>
          <w:tab w:val="left" w:pos="880"/>
        </w:tabs>
        <w:spacing w:after="0" w:line="322" w:lineRule="exact"/>
        <w:ind w:firstLine="660"/>
        <w:jc w:val="both"/>
      </w:pPr>
      <w:r>
        <w:t>придбання одягу та взуття дітям-сиротам, дітям, що перебувають під опікою, дітям з малозабезпечених сімей, людям похилого віку, інвалідам;</w:t>
      </w:r>
    </w:p>
    <w:p w:rsidR="006A74A5" w:rsidRDefault="006A74A5" w:rsidP="006A74A5">
      <w:pPr>
        <w:pStyle w:val="Bodytext20"/>
        <w:numPr>
          <w:ilvl w:val="0"/>
          <w:numId w:val="22"/>
        </w:numPr>
        <w:shd w:val="clear" w:color="auto" w:fill="auto"/>
        <w:tabs>
          <w:tab w:val="left" w:pos="885"/>
        </w:tabs>
        <w:spacing w:after="0" w:line="322" w:lineRule="exact"/>
        <w:ind w:firstLine="660"/>
        <w:jc w:val="both"/>
      </w:pPr>
      <w:r>
        <w:t>оплати боргів за житлово-комунальні послуги, установлення приладів обліку газу, тепла і води;</w:t>
      </w:r>
    </w:p>
    <w:p w:rsidR="006A74A5" w:rsidRDefault="006A74A5" w:rsidP="006A74A5">
      <w:pPr>
        <w:pStyle w:val="Bodytext20"/>
        <w:numPr>
          <w:ilvl w:val="0"/>
          <w:numId w:val="22"/>
        </w:numPr>
        <w:shd w:val="clear" w:color="auto" w:fill="auto"/>
        <w:tabs>
          <w:tab w:val="left" w:pos="906"/>
        </w:tabs>
        <w:spacing w:after="0" w:line="322" w:lineRule="exact"/>
        <w:ind w:firstLine="660"/>
        <w:jc w:val="both"/>
      </w:pPr>
      <w:r>
        <w:t>часткової оплати ремонту житла;</w:t>
      </w:r>
    </w:p>
    <w:p w:rsidR="006A74A5" w:rsidRDefault="006A74A5" w:rsidP="006A74A5">
      <w:pPr>
        <w:pStyle w:val="Bodytext20"/>
        <w:numPr>
          <w:ilvl w:val="0"/>
          <w:numId w:val="22"/>
        </w:numPr>
        <w:shd w:val="clear" w:color="auto" w:fill="auto"/>
        <w:tabs>
          <w:tab w:val="left" w:pos="906"/>
        </w:tabs>
        <w:spacing w:after="0" w:line="322" w:lineRule="exact"/>
        <w:ind w:firstLine="660"/>
        <w:jc w:val="both"/>
      </w:pPr>
      <w:r>
        <w:t>вирішення інших соціально-побутових питань;</w:t>
      </w:r>
    </w:p>
    <w:p w:rsidR="006A74A5" w:rsidRDefault="006A74A5" w:rsidP="006A74A5">
      <w:pPr>
        <w:pStyle w:val="Bodytext20"/>
        <w:shd w:val="clear" w:color="auto" w:fill="auto"/>
        <w:tabs>
          <w:tab w:val="left" w:pos="1109"/>
        </w:tabs>
        <w:spacing w:after="0" w:line="322" w:lineRule="exact"/>
        <w:ind w:firstLine="660"/>
        <w:jc w:val="both"/>
      </w:pPr>
      <w:r>
        <w:t>б)</w:t>
      </w:r>
      <w:r>
        <w:tab/>
        <w:t>проведення передплати на періодичні видання для ветеранів війни і праці, інвалідів, малозабезпечених громадян;</w:t>
      </w:r>
    </w:p>
    <w:p w:rsidR="006A74A5" w:rsidRDefault="006A74A5" w:rsidP="006A74A5">
      <w:pPr>
        <w:pStyle w:val="Bodytext20"/>
        <w:shd w:val="clear" w:color="auto" w:fill="auto"/>
        <w:tabs>
          <w:tab w:val="left" w:pos="1109"/>
        </w:tabs>
        <w:spacing w:after="0" w:line="322" w:lineRule="exact"/>
        <w:ind w:firstLine="660"/>
        <w:jc w:val="both"/>
      </w:pPr>
      <w:r>
        <w:t>в)</w:t>
      </w:r>
      <w:r>
        <w:tab/>
        <w:t>проведення благодійних заходів для соціально незахищених та малозабезпечених верств населення.</w:t>
      </w:r>
    </w:p>
    <w:p w:rsidR="006A74A5" w:rsidRDefault="006A74A5" w:rsidP="006A74A5">
      <w:pPr>
        <w:pStyle w:val="Bodytext20"/>
        <w:numPr>
          <w:ilvl w:val="2"/>
          <w:numId w:val="21"/>
        </w:numPr>
        <w:shd w:val="clear" w:color="auto" w:fill="auto"/>
        <w:tabs>
          <w:tab w:val="left" w:pos="1458"/>
        </w:tabs>
        <w:spacing w:after="0" w:line="322" w:lineRule="exact"/>
        <w:ind w:firstLine="660"/>
        <w:jc w:val="both"/>
      </w:pPr>
      <w:r>
        <w:t>Забезпечення розвитку соціальної сфери (на утримання та укріплення матеріально-технічної бази установ та закладів освіти, культури, охорони здоров’я, фізкультури і спорту тощо), поточний ремонт, технічне обслуговування, поточний ремонт пам’ятників історії та культури, оплата робіт з будівництва та ремонту пам’ятників.</w:t>
      </w:r>
    </w:p>
    <w:p w:rsidR="006A74A5" w:rsidRDefault="006A74A5" w:rsidP="006A74A5">
      <w:pPr>
        <w:pStyle w:val="Bodytext20"/>
        <w:numPr>
          <w:ilvl w:val="2"/>
          <w:numId w:val="21"/>
        </w:numPr>
        <w:shd w:val="clear" w:color="auto" w:fill="auto"/>
        <w:tabs>
          <w:tab w:val="left" w:pos="1458"/>
        </w:tabs>
        <w:spacing w:after="0" w:line="322" w:lineRule="exact"/>
        <w:ind w:firstLine="660"/>
        <w:jc w:val="both"/>
      </w:pPr>
      <w:r>
        <w:t>Фінансова підтримка творчо та спортивно обдарованих громадян, у тому числі дітей та молоді, у вигляді надання премій, нагород тощо.</w:t>
      </w:r>
    </w:p>
    <w:p w:rsidR="006A74A5" w:rsidRDefault="006A74A5" w:rsidP="006A74A5">
      <w:pPr>
        <w:pStyle w:val="Bodytext20"/>
        <w:numPr>
          <w:ilvl w:val="2"/>
          <w:numId w:val="21"/>
        </w:numPr>
        <w:shd w:val="clear" w:color="auto" w:fill="auto"/>
        <w:tabs>
          <w:tab w:val="left" w:pos="1458"/>
        </w:tabs>
        <w:spacing w:after="0" w:line="322" w:lineRule="exact"/>
        <w:ind w:firstLine="660"/>
        <w:jc w:val="both"/>
      </w:pPr>
      <w:r>
        <w:t>Представницькі заходи при проведенні інвестиційних форумів, конференцій, семінарів тощо.</w:t>
      </w:r>
    </w:p>
    <w:p w:rsidR="006A74A5" w:rsidRDefault="006A74A5" w:rsidP="006A74A5">
      <w:pPr>
        <w:pStyle w:val="Bodytext20"/>
        <w:numPr>
          <w:ilvl w:val="2"/>
          <w:numId w:val="21"/>
        </w:numPr>
        <w:shd w:val="clear" w:color="auto" w:fill="auto"/>
        <w:tabs>
          <w:tab w:val="left" w:pos="1776"/>
        </w:tabs>
        <w:spacing w:after="0" w:line="322" w:lineRule="exact"/>
        <w:ind w:firstLine="660"/>
        <w:jc w:val="both"/>
      </w:pPr>
      <w:r>
        <w:t xml:space="preserve">Оплата послуг, пов’язаних з відзначенням державних, професійних свят, пам’ятних дат, ювілеїв та пам’ятних дат підприємств, </w:t>
      </w:r>
      <w:r>
        <w:lastRenderedPageBreak/>
        <w:t>установ, організацій, окремих громадян, а також придбання пам’ятних адрес, грамот, вітальних листівок, квітів, подарунків, преміювання тощо, інших святкувань.</w:t>
      </w:r>
    </w:p>
    <w:p w:rsidR="006A74A5" w:rsidRDefault="006A74A5" w:rsidP="006A74A5">
      <w:pPr>
        <w:pStyle w:val="Bodytext20"/>
        <w:numPr>
          <w:ilvl w:val="2"/>
          <w:numId w:val="21"/>
        </w:numPr>
        <w:shd w:val="clear" w:color="auto" w:fill="auto"/>
        <w:tabs>
          <w:tab w:val="left" w:pos="1475"/>
        </w:tabs>
        <w:spacing w:after="0" w:line="322" w:lineRule="exact"/>
        <w:ind w:firstLine="660"/>
        <w:jc w:val="both"/>
      </w:pPr>
      <w:r>
        <w:t xml:space="preserve">Витрати на проведення культурно-мистецьких, </w:t>
      </w:r>
      <w:proofErr w:type="spellStart"/>
      <w:r>
        <w:t>фізкультурно-</w:t>
      </w:r>
      <w:proofErr w:type="spellEnd"/>
      <w:r>
        <w:t xml:space="preserve"> спортивних, оздоровчих заходів.</w:t>
      </w:r>
    </w:p>
    <w:p w:rsidR="006A74A5" w:rsidRDefault="006A74A5" w:rsidP="006A74A5">
      <w:pPr>
        <w:pStyle w:val="Bodytext20"/>
        <w:numPr>
          <w:ilvl w:val="2"/>
          <w:numId w:val="21"/>
        </w:numPr>
        <w:shd w:val="clear" w:color="auto" w:fill="auto"/>
        <w:tabs>
          <w:tab w:val="left" w:pos="1574"/>
        </w:tabs>
        <w:spacing w:after="0" w:line="322" w:lineRule="exact"/>
        <w:ind w:firstLine="660"/>
        <w:jc w:val="both"/>
      </w:pPr>
      <w:r>
        <w:t>Розробка і реалізація інвестиційних проектів та програм.</w:t>
      </w:r>
    </w:p>
    <w:p w:rsidR="006A74A5" w:rsidRDefault="006A74A5" w:rsidP="006A74A5">
      <w:pPr>
        <w:pStyle w:val="Bodytext20"/>
        <w:numPr>
          <w:ilvl w:val="2"/>
          <w:numId w:val="21"/>
        </w:numPr>
        <w:shd w:val="clear" w:color="auto" w:fill="auto"/>
        <w:tabs>
          <w:tab w:val="left" w:pos="1480"/>
        </w:tabs>
        <w:spacing w:after="0" w:line="322" w:lineRule="exact"/>
        <w:ind w:firstLine="660"/>
        <w:jc w:val="both"/>
      </w:pPr>
      <w:r>
        <w:t>Вшанування, надання допомоги (грошової або натуральної) почесним громадянам громади, ветеранам праці, війни, учасникам АТО, тощо. Фінансова підтримка ветеранських організацій.</w:t>
      </w:r>
    </w:p>
    <w:p w:rsidR="006A74A5" w:rsidRDefault="006A74A5" w:rsidP="006A74A5">
      <w:pPr>
        <w:pStyle w:val="Bodytext20"/>
        <w:numPr>
          <w:ilvl w:val="2"/>
          <w:numId w:val="21"/>
        </w:numPr>
        <w:shd w:val="clear" w:color="auto" w:fill="auto"/>
        <w:tabs>
          <w:tab w:val="left" w:pos="1480"/>
        </w:tabs>
        <w:spacing w:after="0" w:line="322" w:lineRule="exact"/>
        <w:ind w:firstLine="660"/>
        <w:jc w:val="both"/>
      </w:pPr>
      <w:r>
        <w:t>Фінансування витрат, пов’язаних з утриманням та ремонтом доріг місцевого значення, у тому числі, які суміщаються з дорогами державного значення.</w:t>
      </w:r>
    </w:p>
    <w:p w:rsidR="006A74A5" w:rsidRDefault="006A74A5" w:rsidP="006A74A5">
      <w:pPr>
        <w:pStyle w:val="Heading20"/>
        <w:keepNext/>
        <w:keepLines/>
        <w:shd w:val="clear" w:color="auto" w:fill="auto"/>
        <w:tabs>
          <w:tab w:val="left" w:pos="2782"/>
        </w:tabs>
        <w:spacing w:before="0" w:after="244" w:line="326" w:lineRule="exact"/>
        <w:ind w:right="2100" w:firstLine="0"/>
        <w:jc w:val="left"/>
      </w:pPr>
      <w:bookmarkStart w:id="6" w:name="bookmark8"/>
    </w:p>
    <w:p w:rsidR="006A74A5" w:rsidRDefault="006A74A5" w:rsidP="006A74A5">
      <w:pPr>
        <w:pStyle w:val="Heading20"/>
        <w:keepNext/>
        <w:keepLines/>
        <w:shd w:val="clear" w:color="auto" w:fill="auto"/>
        <w:tabs>
          <w:tab w:val="left" w:pos="2782"/>
        </w:tabs>
        <w:spacing w:before="0" w:after="244" w:line="326" w:lineRule="exact"/>
        <w:ind w:right="2100" w:firstLine="0"/>
        <w:jc w:val="center"/>
      </w:pPr>
      <w:r>
        <w:t xml:space="preserve">            5.   Контроль за використанням  коштів  Цільового фонду</w:t>
      </w:r>
      <w:bookmarkEnd w:id="6"/>
    </w:p>
    <w:p w:rsidR="006A74A5" w:rsidRDefault="006A74A5" w:rsidP="006A74A5">
      <w:pPr>
        <w:pStyle w:val="Bodytext20"/>
        <w:shd w:val="clear" w:color="auto" w:fill="auto"/>
        <w:spacing w:after="0" w:line="322" w:lineRule="exact"/>
        <w:ind w:firstLine="760"/>
        <w:jc w:val="both"/>
      </w:pPr>
      <w:r>
        <w:t xml:space="preserve">5.1. Контроль за використанням коштів Цільового фонду здійснює постійна комісія планування фінансів, бюджету, інвестицій та  міжнародного співробітництва,  соціально-економічного розвитку </w:t>
      </w:r>
      <w:proofErr w:type="spellStart"/>
      <w:r>
        <w:t>Солотвинської</w:t>
      </w:r>
      <w:proofErr w:type="spellEnd"/>
      <w:r>
        <w:t xml:space="preserve"> селищної ради.</w:t>
      </w:r>
    </w:p>
    <w:p w:rsidR="006A74A5" w:rsidRDefault="006A74A5" w:rsidP="006A74A5">
      <w:pPr>
        <w:shd w:val="clear" w:color="auto" w:fill="FFFFFF"/>
        <w:rPr>
          <w:b/>
          <w:sz w:val="28"/>
          <w:szCs w:val="28"/>
          <w:lang w:val="uk-UA"/>
        </w:rPr>
      </w:pPr>
    </w:p>
    <w:p w:rsidR="006A74A5" w:rsidRPr="00FB7BCA" w:rsidRDefault="006A74A5" w:rsidP="006A74A5">
      <w:pPr>
        <w:shd w:val="clear" w:color="auto" w:fill="FFFFFF"/>
        <w:rPr>
          <w:rFonts w:eastAsia="Calibri"/>
          <w:b/>
          <w:color w:val="000000"/>
          <w:sz w:val="18"/>
          <w:szCs w:val="18"/>
          <w:lang w:val="uk-UA" w:eastAsia="uk-UA"/>
        </w:rPr>
      </w:pPr>
    </w:p>
    <w:p w:rsidR="006A74A5" w:rsidRDefault="006A74A5" w:rsidP="006A74A5">
      <w:pPr>
        <w:rPr>
          <w:b/>
          <w:sz w:val="28"/>
          <w:szCs w:val="28"/>
          <w:lang w:val="uk-UA"/>
        </w:rPr>
      </w:pPr>
      <w:r w:rsidRPr="00A73043">
        <w:rPr>
          <w:b/>
          <w:sz w:val="28"/>
          <w:szCs w:val="28"/>
          <w:lang w:val="uk-UA"/>
        </w:rPr>
        <w:t xml:space="preserve">Секретар селищної ради                          </w:t>
      </w:r>
      <w:r>
        <w:rPr>
          <w:b/>
          <w:sz w:val="28"/>
          <w:szCs w:val="28"/>
          <w:lang w:val="uk-UA"/>
        </w:rPr>
        <w:t xml:space="preserve">                        </w:t>
      </w:r>
      <w:r w:rsidRPr="00A73043">
        <w:rPr>
          <w:b/>
          <w:sz w:val="28"/>
          <w:szCs w:val="28"/>
          <w:lang w:val="uk-UA"/>
        </w:rPr>
        <w:t xml:space="preserve">   Василь МАНДЗЮК</w:t>
      </w: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6A74A5" w:rsidRPr="00AE1424" w:rsidRDefault="006A74A5" w:rsidP="006A74A5">
      <w:pPr>
        <w:rPr>
          <w:sz w:val="28"/>
          <w:szCs w:val="28"/>
          <w:lang w:val="uk-UA"/>
        </w:rPr>
      </w:pPr>
    </w:p>
    <w:p w:rsidR="00AB191F" w:rsidRPr="006A74A5" w:rsidRDefault="00AB191F" w:rsidP="006A74A5"/>
    <w:sectPr w:rsidR="00AB191F" w:rsidRPr="006A74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1">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2">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13">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14">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15">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16">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18">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1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2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5"/>
  </w:num>
  <w:num w:numId="6">
    <w:abstractNumId w:val="13"/>
  </w:num>
  <w:num w:numId="7">
    <w:abstractNumId w:val="2"/>
  </w:num>
  <w:num w:numId="8">
    <w:abstractNumId w:val="9"/>
  </w:num>
  <w:num w:numId="9">
    <w:abstractNumId w:val="10"/>
  </w:num>
  <w:num w:numId="10">
    <w:abstractNumId w:val="20"/>
  </w:num>
  <w:num w:numId="11">
    <w:abstractNumId w:val="18"/>
  </w:num>
  <w:num w:numId="12">
    <w:abstractNumId w:val="1"/>
  </w:num>
  <w:num w:numId="1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6"/>
  </w:num>
  <w:num w:numId="17">
    <w:abstractNumId w:val="8"/>
  </w:num>
  <w:num w:numId="18">
    <w:abstractNumId w:val="17"/>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6123A4"/>
    <w:rsid w:val="006A74A5"/>
    <w:rsid w:val="007C5896"/>
    <w:rsid w:val="00AB191F"/>
    <w:rsid w:val="00C40FCE"/>
    <w:rsid w:val="00D2164A"/>
    <w:rsid w:val="00D42F80"/>
    <w:rsid w:val="00EE417B"/>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4639</Words>
  <Characters>2645</Characters>
  <Application>Microsoft Office Word</Application>
  <DocSecurity>0</DocSecurity>
  <Lines>22</Lines>
  <Paragraphs>14</Paragraphs>
  <ScaleCrop>false</ScaleCrop>
  <Company>diakov.net</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cp:revision>
  <dcterms:created xsi:type="dcterms:W3CDTF">2022-02-18T09:30:00Z</dcterms:created>
  <dcterms:modified xsi:type="dcterms:W3CDTF">2022-02-18T10:27:00Z</dcterms:modified>
</cp:coreProperties>
</file>