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4D6" w:rsidRPr="00D859EC" w:rsidRDefault="00FF34D6" w:rsidP="00FF34D6">
      <w:pPr>
        <w:jc w:val="center"/>
        <w:rPr>
          <w:b/>
          <w:sz w:val="28"/>
          <w:szCs w:val="28"/>
          <w:lang w:val="uk-UA"/>
        </w:rPr>
      </w:pPr>
      <w:r w:rsidRPr="00D859EC">
        <w:rPr>
          <w:noProof/>
          <w:sz w:val="22"/>
          <w:szCs w:val="22"/>
          <w:lang w:val="uk-UA" w:eastAsia="uk-UA"/>
        </w:rPr>
        <w:drawing>
          <wp:inline distT="0" distB="0" distL="0" distR="0" wp14:anchorId="1F21DE14" wp14:editId="715164A7">
            <wp:extent cx="428625" cy="600075"/>
            <wp:effectExtent l="0" t="0" r="9525" b="9525"/>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FF34D6" w:rsidRPr="00D859EC" w:rsidRDefault="00FF34D6" w:rsidP="00FF34D6">
      <w:pPr>
        <w:jc w:val="center"/>
        <w:rPr>
          <w:b/>
          <w:sz w:val="28"/>
          <w:szCs w:val="28"/>
        </w:rPr>
      </w:pPr>
      <w:r w:rsidRPr="00D859EC">
        <w:rPr>
          <w:b/>
          <w:sz w:val="28"/>
          <w:szCs w:val="28"/>
          <w:lang w:val="uk-UA"/>
        </w:rPr>
        <w:t>УКРАЇНА</w:t>
      </w:r>
    </w:p>
    <w:p w:rsidR="00FF34D6" w:rsidRPr="00D859EC" w:rsidRDefault="00FF34D6" w:rsidP="00FF34D6">
      <w:pPr>
        <w:jc w:val="center"/>
        <w:rPr>
          <w:b/>
          <w:sz w:val="28"/>
          <w:szCs w:val="28"/>
          <w:lang w:val="uk-UA"/>
        </w:rPr>
      </w:pPr>
      <w:r w:rsidRPr="00D859EC">
        <w:rPr>
          <w:b/>
          <w:sz w:val="28"/>
          <w:szCs w:val="28"/>
          <w:lang w:val="uk-UA"/>
        </w:rPr>
        <w:t>СОЛОТВИНСЬКА СЕЛИЩНА РАДА</w:t>
      </w:r>
    </w:p>
    <w:p w:rsidR="00FF34D6" w:rsidRPr="00D859EC" w:rsidRDefault="00FF34D6" w:rsidP="00FF34D6">
      <w:pPr>
        <w:jc w:val="center"/>
        <w:rPr>
          <w:b/>
          <w:sz w:val="28"/>
          <w:szCs w:val="28"/>
          <w:lang w:val="uk-UA"/>
        </w:rPr>
      </w:pPr>
      <w:r w:rsidRPr="00D859EC">
        <w:rPr>
          <w:b/>
          <w:sz w:val="28"/>
          <w:szCs w:val="28"/>
          <w:lang w:val="uk-UA"/>
        </w:rPr>
        <w:t>ІВАНО-ФРАНКІВСЬКИЙ РАЙОН ІВАНО-ФРАНКІВСЬКА ОБЛАСТЬ</w:t>
      </w:r>
    </w:p>
    <w:p w:rsidR="00FF34D6" w:rsidRPr="00D859EC" w:rsidRDefault="00FF34D6" w:rsidP="00FF34D6">
      <w:pPr>
        <w:jc w:val="center"/>
        <w:rPr>
          <w:color w:val="000000"/>
          <w:sz w:val="28"/>
          <w:szCs w:val="28"/>
          <w:lang w:val="uk-UA" w:eastAsia="uk-UA"/>
        </w:rPr>
      </w:pPr>
      <w:r w:rsidRPr="00D859EC">
        <w:rPr>
          <w:b/>
          <w:bCs/>
          <w:color w:val="000000"/>
          <w:sz w:val="28"/>
          <w:szCs w:val="28"/>
          <w:lang w:val="uk-UA" w:eastAsia="uk-UA"/>
        </w:rPr>
        <w:t>Восьме демократичне скликання</w:t>
      </w:r>
    </w:p>
    <w:p w:rsidR="00FF34D6" w:rsidRPr="00D859EC" w:rsidRDefault="00FF34D6" w:rsidP="00FF34D6">
      <w:pPr>
        <w:jc w:val="center"/>
        <w:rPr>
          <w:b/>
          <w:bCs/>
          <w:color w:val="000000"/>
          <w:sz w:val="28"/>
          <w:szCs w:val="28"/>
          <w:lang w:val="uk-UA" w:eastAsia="uk-UA"/>
        </w:rPr>
      </w:pPr>
      <w:r w:rsidRPr="00D859EC">
        <w:rPr>
          <w:b/>
          <w:bCs/>
          <w:color w:val="000000"/>
          <w:sz w:val="28"/>
          <w:szCs w:val="28"/>
          <w:lang w:val="uk-UA" w:eastAsia="uk-UA"/>
        </w:rPr>
        <w:t>Тринадцята сесія</w:t>
      </w:r>
    </w:p>
    <w:p w:rsidR="00FF34D6" w:rsidRPr="00D859EC" w:rsidRDefault="00FF34D6" w:rsidP="00FF34D6">
      <w:pPr>
        <w:jc w:val="center"/>
        <w:rPr>
          <w:color w:val="000000"/>
          <w:sz w:val="28"/>
          <w:szCs w:val="28"/>
          <w:lang w:val="uk-UA" w:eastAsia="uk-UA"/>
        </w:rPr>
      </w:pPr>
    </w:p>
    <w:p w:rsidR="00FF34D6" w:rsidRPr="00D859EC" w:rsidRDefault="00FF34D6" w:rsidP="00FF34D6">
      <w:pPr>
        <w:jc w:val="center"/>
        <w:rPr>
          <w:b/>
          <w:bCs/>
          <w:color w:val="000000"/>
          <w:sz w:val="28"/>
          <w:szCs w:val="28"/>
          <w:lang w:val="uk-UA" w:eastAsia="uk-UA"/>
        </w:rPr>
      </w:pPr>
      <w:r w:rsidRPr="00D859EC">
        <w:rPr>
          <w:b/>
          <w:bCs/>
          <w:color w:val="000000"/>
          <w:sz w:val="28"/>
          <w:szCs w:val="28"/>
          <w:lang w:val="uk-UA" w:eastAsia="uk-UA"/>
        </w:rPr>
        <w:t>РІШЕННЯ</w:t>
      </w:r>
    </w:p>
    <w:p w:rsidR="00FF34D6" w:rsidRPr="00D859EC" w:rsidRDefault="00FF34D6" w:rsidP="00FF34D6">
      <w:pPr>
        <w:rPr>
          <w:color w:val="000000"/>
          <w:sz w:val="28"/>
          <w:szCs w:val="28"/>
          <w:lang w:val="uk-UA" w:eastAsia="uk-UA"/>
        </w:rPr>
      </w:pPr>
    </w:p>
    <w:p w:rsidR="00FF34D6" w:rsidRPr="00D859EC" w:rsidRDefault="00FF34D6" w:rsidP="00FF34D6">
      <w:pPr>
        <w:rPr>
          <w:sz w:val="28"/>
          <w:szCs w:val="28"/>
          <w:lang w:val="uk-UA"/>
        </w:rPr>
      </w:pPr>
      <w:r w:rsidRPr="00D859EC">
        <w:rPr>
          <w:b/>
          <w:sz w:val="28"/>
          <w:szCs w:val="28"/>
          <w:lang w:val="uk-UA"/>
        </w:rPr>
        <w:t xml:space="preserve">23 листопада   </w:t>
      </w:r>
      <w:r w:rsidRPr="00D859EC">
        <w:rPr>
          <w:b/>
          <w:color w:val="000000"/>
          <w:sz w:val="28"/>
          <w:szCs w:val="28"/>
          <w:lang w:val="uk-UA" w:eastAsia="uk-UA"/>
        </w:rPr>
        <w:t xml:space="preserve">2021 р                     </w:t>
      </w:r>
      <w:proofErr w:type="spellStart"/>
      <w:r w:rsidRPr="00D859EC">
        <w:rPr>
          <w:b/>
          <w:color w:val="000000"/>
          <w:sz w:val="28"/>
          <w:szCs w:val="28"/>
          <w:lang w:val="uk-UA" w:eastAsia="uk-UA"/>
        </w:rPr>
        <w:t>смт</w:t>
      </w:r>
      <w:proofErr w:type="spellEnd"/>
      <w:r w:rsidRPr="00D859EC">
        <w:rPr>
          <w:b/>
          <w:color w:val="000000"/>
          <w:sz w:val="28"/>
          <w:szCs w:val="28"/>
          <w:lang w:val="uk-UA" w:eastAsia="uk-UA"/>
        </w:rPr>
        <w:t>. Солотвин</w:t>
      </w:r>
      <w:r w:rsidRPr="00D859EC">
        <w:rPr>
          <w:color w:val="000000"/>
          <w:sz w:val="28"/>
          <w:szCs w:val="28"/>
          <w:lang w:val="uk-UA" w:eastAsia="uk-UA"/>
        </w:rPr>
        <w:t xml:space="preserve">                     </w:t>
      </w:r>
      <w:r>
        <w:rPr>
          <w:b/>
          <w:color w:val="000000"/>
          <w:sz w:val="28"/>
          <w:szCs w:val="28"/>
          <w:lang w:val="uk-UA" w:eastAsia="uk-UA"/>
        </w:rPr>
        <w:t>№ 725</w:t>
      </w:r>
      <w:r w:rsidRPr="00D859EC">
        <w:rPr>
          <w:b/>
          <w:color w:val="000000"/>
          <w:sz w:val="28"/>
          <w:szCs w:val="28"/>
          <w:lang w:val="uk-UA" w:eastAsia="uk-UA"/>
        </w:rPr>
        <w:t>/13/2021</w:t>
      </w:r>
      <w:r w:rsidRPr="00D859EC">
        <w:rPr>
          <w:color w:val="000000"/>
          <w:sz w:val="28"/>
          <w:szCs w:val="28"/>
          <w:lang w:val="uk-UA" w:eastAsia="uk-UA"/>
        </w:rPr>
        <w:t xml:space="preserve"> </w:t>
      </w:r>
    </w:p>
    <w:p w:rsidR="00FF34D6" w:rsidRDefault="00FF34D6" w:rsidP="00FF34D6">
      <w:pPr>
        <w:overflowPunct w:val="0"/>
        <w:autoSpaceDE w:val="0"/>
        <w:autoSpaceDN w:val="0"/>
        <w:adjustRightInd w:val="0"/>
        <w:textAlignment w:val="baseline"/>
        <w:rPr>
          <w:rFonts w:asciiTheme="minorHAnsi" w:hAnsiTheme="minorHAnsi"/>
          <w:b/>
          <w:sz w:val="28"/>
          <w:szCs w:val="28"/>
          <w:lang w:val="uk-UA"/>
        </w:rPr>
      </w:pPr>
      <w:r w:rsidRPr="00696A79">
        <w:rPr>
          <w:sz w:val="28"/>
          <w:szCs w:val="28"/>
          <w:lang w:val="uk-UA"/>
        </w:rPr>
        <w:t xml:space="preserve">                      </w:t>
      </w:r>
    </w:p>
    <w:p w:rsidR="00FF34D6" w:rsidRPr="00FB7BCA" w:rsidRDefault="00FF34D6" w:rsidP="00FF34D6">
      <w:pPr>
        <w:overflowPunct w:val="0"/>
        <w:autoSpaceDE w:val="0"/>
        <w:autoSpaceDN w:val="0"/>
        <w:adjustRightInd w:val="0"/>
        <w:textAlignment w:val="baseline"/>
        <w:rPr>
          <w:b/>
          <w:sz w:val="28"/>
          <w:szCs w:val="28"/>
          <w:lang w:val="uk-UA"/>
        </w:rPr>
      </w:pPr>
      <w:bookmarkStart w:id="0" w:name="_GoBack"/>
      <w:r w:rsidRPr="00FB7BCA">
        <w:rPr>
          <w:rFonts w:ascii="UkrainianTimesET" w:hAnsi="UkrainianTimesET"/>
          <w:b/>
          <w:sz w:val="28"/>
          <w:szCs w:val="28"/>
          <w:lang w:val="uk-UA"/>
        </w:rPr>
        <w:t>Про використання коштів</w:t>
      </w:r>
      <w:r w:rsidRPr="00FB7BCA">
        <w:rPr>
          <w:b/>
          <w:sz w:val="28"/>
          <w:szCs w:val="28"/>
          <w:lang w:val="uk-UA"/>
        </w:rPr>
        <w:t xml:space="preserve"> </w:t>
      </w:r>
    </w:p>
    <w:p w:rsidR="00FF34D6" w:rsidRPr="00FB7BCA" w:rsidRDefault="00FF34D6" w:rsidP="00FF34D6">
      <w:pPr>
        <w:overflowPunct w:val="0"/>
        <w:autoSpaceDE w:val="0"/>
        <w:autoSpaceDN w:val="0"/>
        <w:adjustRightInd w:val="0"/>
        <w:textAlignment w:val="baseline"/>
        <w:rPr>
          <w:b/>
          <w:sz w:val="28"/>
          <w:szCs w:val="28"/>
          <w:lang w:val="uk-UA"/>
        </w:rPr>
      </w:pPr>
      <w:r w:rsidRPr="00FB7BCA">
        <w:rPr>
          <w:b/>
          <w:sz w:val="28"/>
          <w:szCs w:val="28"/>
          <w:lang w:val="uk-UA"/>
        </w:rPr>
        <w:t>р</w:t>
      </w:r>
      <w:r w:rsidRPr="00FB7BCA">
        <w:rPr>
          <w:rFonts w:ascii="UkrainianTimesET" w:hAnsi="UkrainianTimesET"/>
          <w:b/>
          <w:sz w:val="28"/>
          <w:szCs w:val="28"/>
          <w:lang w:val="uk-UA"/>
        </w:rPr>
        <w:t>езервного</w:t>
      </w:r>
      <w:r w:rsidRPr="00FB7BCA">
        <w:rPr>
          <w:b/>
          <w:sz w:val="28"/>
          <w:szCs w:val="28"/>
          <w:lang w:val="uk-UA"/>
        </w:rPr>
        <w:t xml:space="preserve"> </w:t>
      </w:r>
      <w:r w:rsidRPr="00FB7BCA">
        <w:rPr>
          <w:rFonts w:ascii="UkrainianTimesET" w:hAnsi="UkrainianTimesET"/>
          <w:b/>
          <w:sz w:val="28"/>
          <w:szCs w:val="28"/>
          <w:lang w:val="uk-UA"/>
        </w:rPr>
        <w:t xml:space="preserve">фонду </w:t>
      </w:r>
      <w:r w:rsidRPr="00FB7BCA">
        <w:rPr>
          <w:b/>
          <w:sz w:val="28"/>
          <w:szCs w:val="28"/>
          <w:lang w:val="uk-UA"/>
        </w:rPr>
        <w:t>бюджету</w:t>
      </w:r>
    </w:p>
    <w:p w:rsidR="00FF34D6" w:rsidRPr="00FB7BCA" w:rsidRDefault="00FF34D6" w:rsidP="00FF34D6">
      <w:pPr>
        <w:overflowPunct w:val="0"/>
        <w:autoSpaceDE w:val="0"/>
        <w:autoSpaceDN w:val="0"/>
        <w:adjustRightInd w:val="0"/>
        <w:textAlignment w:val="baseline"/>
        <w:rPr>
          <w:b/>
          <w:sz w:val="28"/>
          <w:szCs w:val="28"/>
          <w:lang w:val="uk-UA"/>
        </w:rPr>
      </w:pPr>
      <w:proofErr w:type="spellStart"/>
      <w:r w:rsidRPr="00FB7BCA">
        <w:rPr>
          <w:b/>
          <w:sz w:val="28"/>
          <w:szCs w:val="28"/>
          <w:lang w:val="uk-UA"/>
        </w:rPr>
        <w:t>Солотвинської</w:t>
      </w:r>
      <w:proofErr w:type="spellEnd"/>
      <w:r w:rsidRPr="00FB7BCA">
        <w:rPr>
          <w:b/>
          <w:sz w:val="28"/>
          <w:szCs w:val="28"/>
          <w:lang w:val="uk-UA"/>
        </w:rPr>
        <w:t xml:space="preserve"> селищної</w:t>
      </w:r>
    </w:p>
    <w:p w:rsidR="00FF34D6" w:rsidRPr="00FB7BCA" w:rsidRDefault="00FF34D6" w:rsidP="00FF34D6">
      <w:pPr>
        <w:overflowPunct w:val="0"/>
        <w:autoSpaceDE w:val="0"/>
        <w:autoSpaceDN w:val="0"/>
        <w:adjustRightInd w:val="0"/>
        <w:textAlignment w:val="baseline"/>
        <w:rPr>
          <w:b/>
          <w:sz w:val="28"/>
          <w:szCs w:val="28"/>
          <w:lang w:val="uk-UA"/>
        </w:rPr>
      </w:pPr>
      <w:r w:rsidRPr="00FB7BCA">
        <w:rPr>
          <w:b/>
          <w:sz w:val="28"/>
          <w:szCs w:val="28"/>
          <w:lang w:val="uk-UA"/>
        </w:rPr>
        <w:t xml:space="preserve">територіальної громади </w:t>
      </w:r>
      <w:r w:rsidRPr="00FB7BCA">
        <w:rPr>
          <w:rFonts w:ascii="UkrainianTimesET" w:hAnsi="UkrainianTimesET"/>
          <w:b/>
          <w:sz w:val="28"/>
          <w:szCs w:val="28"/>
          <w:lang w:val="uk-UA"/>
        </w:rPr>
        <w:t xml:space="preserve"> за період </w:t>
      </w:r>
    </w:p>
    <w:p w:rsidR="00FF34D6" w:rsidRPr="00FB7BCA" w:rsidRDefault="00FF34D6" w:rsidP="00FF34D6">
      <w:pPr>
        <w:overflowPunct w:val="0"/>
        <w:autoSpaceDE w:val="0"/>
        <w:autoSpaceDN w:val="0"/>
        <w:adjustRightInd w:val="0"/>
        <w:textAlignment w:val="baseline"/>
        <w:rPr>
          <w:rFonts w:ascii="UkrainianTimesET" w:hAnsi="UkrainianTimesET"/>
          <w:sz w:val="28"/>
          <w:szCs w:val="28"/>
          <w:lang w:val="uk-UA"/>
        </w:rPr>
      </w:pPr>
      <w:r w:rsidRPr="00FB7BCA">
        <w:rPr>
          <w:rFonts w:ascii="UkrainianTimesET" w:hAnsi="UkrainianTimesET"/>
          <w:b/>
          <w:sz w:val="28"/>
          <w:szCs w:val="28"/>
          <w:lang w:val="uk-UA"/>
        </w:rPr>
        <w:t xml:space="preserve">з </w:t>
      </w:r>
      <w:r w:rsidRPr="00FB7BCA">
        <w:rPr>
          <w:b/>
          <w:sz w:val="28"/>
          <w:szCs w:val="28"/>
          <w:lang w:val="uk-UA"/>
        </w:rPr>
        <w:t>01.04.</w:t>
      </w:r>
      <w:r w:rsidRPr="00FB7BCA">
        <w:rPr>
          <w:rFonts w:ascii="UkrainianTimesET" w:hAnsi="UkrainianTimesET"/>
          <w:b/>
          <w:sz w:val="28"/>
          <w:szCs w:val="28"/>
          <w:lang w:val="uk-UA"/>
        </w:rPr>
        <w:t>20</w:t>
      </w:r>
      <w:r w:rsidRPr="00FB7BCA">
        <w:rPr>
          <w:b/>
          <w:sz w:val="28"/>
          <w:szCs w:val="28"/>
          <w:lang w:val="uk-UA"/>
        </w:rPr>
        <w:t>21</w:t>
      </w:r>
      <w:r w:rsidRPr="00FB7BCA">
        <w:rPr>
          <w:rFonts w:ascii="UkrainianTimesET" w:hAnsi="UkrainianTimesET"/>
          <w:b/>
          <w:sz w:val="28"/>
          <w:szCs w:val="28"/>
          <w:lang w:val="uk-UA"/>
        </w:rPr>
        <w:t xml:space="preserve"> року по</w:t>
      </w:r>
      <w:r w:rsidRPr="00FB7BCA">
        <w:rPr>
          <w:b/>
          <w:sz w:val="28"/>
          <w:szCs w:val="28"/>
          <w:lang w:val="uk-UA"/>
        </w:rPr>
        <w:t xml:space="preserve"> 31</w:t>
      </w:r>
      <w:r w:rsidRPr="00FB7BCA">
        <w:rPr>
          <w:b/>
          <w:sz w:val="28"/>
          <w:szCs w:val="28"/>
        </w:rPr>
        <w:t>.</w:t>
      </w:r>
      <w:r w:rsidRPr="00FB7BCA">
        <w:rPr>
          <w:b/>
          <w:sz w:val="28"/>
          <w:szCs w:val="28"/>
          <w:lang w:val="uk-UA"/>
        </w:rPr>
        <w:t xml:space="preserve">10.2021 </w:t>
      </w:r>
      <w:r w:rsidRPr="00FB7BCA">
        <w:rPr>
          <w:rFonts w:ascii="UkrainianTimesET" w:hAnsi="UkrainianTimesET"/>
          <w:b/>
          <w:sz w:val="28"/>
          <w:szCs w:val="28"/>
          <w:lang w:val="uk-UA"/>
        </w:rPr>
        <w:t>року</w:t>
      </w:r>
      <w:r w:rsidRPr="00FB7BCA">
        <w:rPr>
          <w:rFonts w:ascii="UkrainianTimesET" w:hAnsi="UkrainianTimesET"/>
          <w:sz w:val="28"/>
          <w:szCs w:val="28"/>
          <w:lang w:val="uk-UA"/>
        </w:rPr>
        <w:t xml:space="preserve">       </w:t>
      </w:r>
    </w:p>
    <w:p w:rsidR="00FF34D6" w:rsidRPr="00FB7BCA" w:rsidRDefault="00FF34D6" w:rsidP="00FF34D6">
      <w:pPr>
        <w:overflowPunct w:val="0"/>
        <w:autoSpaceDE w:val="0"/>
        <w:autoSpaceDN w:val="0"/>
        <w:adjustRightInd w:val="0"/>
        <w:textAlignment w:val="baseline"/>
        <w:rPr>
          <w:rFonts w:ascii="UkrainianTimesET" w:hAnsi="UkrainianTimesET"/>
          <w:sz w:val="28"/>
          <w:szCs w:val="28"/>
          <w:lang w:val="uk-UA"/>
        </w:rPr>
      </w:pPr>
    </w:p>
    <w:bookmarkEnd w:id="0"/>
    <w:p w:rsidR="00FF34D6" w:rsidRPr="00FB7BCA" w:rsidRDefault="00FF34D6" w:rsidP="00FF34D6">
      <w:pPr>
        <w:overflowPunct w:val="0"/>
        <w:autoSpaceDE w:val="0"/>
        <w:autoSpaceDN w:val="0"/>
        <w:adjustRightInd w:val="0"/>
        <w:textAlignment w:val="baseline"/>
        <w:rPr>
          <w:sz w:val="28"/>
          <w:szCs w:val="28"/>
          <w:lang w:val="uk-UA"/>
        </w:rPr>
      </w:pPr>
    </w:p>
    <w:p w:rsidR="00FF34D6" w:rsidRPr="00097318" w:rsidRDefault="00FF34D6" w:rsidP="00FF34D6">
      <w:pPr>
        <w:rPr>
          <w:sz w:val="28"/>
          <w:szCs w:val="28"/>
          <w:lang w:val="uk-UA"/>
        </w:rPr>
      </w:pPr>
      <w:r w:rsidRPr="00FB7BCA">
        <w:rPr>
          <w:sz w:val="28"/>
          <w:szCs w:val="28"/>
          <w:lang w:val="uk-UA"/>
        </w:rPr>
        <w:t>К</w:t>
      </w:r>
      <w:proofErr w:type="spellStart"/>
      <w:r w:rsidRPr="00FB7BCA">
        <w:rPr>
          <w:sz w:val="28"/>
          <w:szCs w:val="28"/>
        </w:rPr>
        <w:t>еруючись</w:t>
      </w:r>
      <w:proofErr w:type="spellEnd"/>
      <w:r w:rsidRPr="00FB7BCA">
        <w:rPr>
          <w:sz w:val="28"/>
          <w:szCs w:val="28"/>
        </w:rPr>
        <w:t xml:space="preserve"> </w:t>
      </w:r>
      <w:proofErr w:type="spellStart"/>
      <w:r w:rsidRPr="00FB7BCA">
        <w:rPr>
          <w:sz w:val="28"/>
          <w:szCs w:val="28"/>
        </w:rPr>
        <w:t>статт</w:t>
      </w:r>
      <w:r w:rsidRPr="00FB7BCA">
        <w:rPr>
          <w:sz w:val="28"/>
          <w:szCs w:val="28"/>
          <w:lang w:val="uk-UA"/>
        </w:rPr>
        <w:t>ею</w:t>
      </w:r>
      <w:proofErr w:type="spellEnd"/>
      <w:r w:rsidRPr="00FB7BCA">
        <w:rPr>
          <w:sz w:val="28"/>
          <w:szCs w:val="28"/>
          <w:lang w:val="uk-UA"/>
        </w:rPr>
        <w:t xml:space="preserve"> 24</w:t>
      </w:r>
      <w:r w:rsidRPr="00FB7BCA">
        <w:rPr>
          <w:sz w:val="28"/>
          <w:szCs w:val="28"/>
        </w:rPr>
        <w:t xml:space="preserve"> Бюджетного кодексу </w:t>
      </w:r>
      <w:proofErr w:type="spellStart"/>
      <w:r w:rsidRPr="00FB7BCA">
        <w:rPr>
          <w:sz w:val="28"/>
          <w:szCs w:val="28"/>
        </w:rPr>
        <w:t>України</w:t>
      </w:r>
      <w:proofErr w:type="spellEnd"/>
      <w:r w:rsidRPr="00FB7BCA">
        <w:rPr>
          <w:sz w:val="28"/>
          <w:szCs w:val="28"/>
        </w:rPr>
        <w:t xml:space="preserve">, </w:t>
      </w:r>
      <w:proofErr w:type="spellStart"/>
      <w:r w:rsidRPr="00FB7BCA">
        <w:rPr>
          <w:sz w:val="28"/>
          <w:szCs w:val="28"/>
        </w:rPr>
        <w:t>статтею</w:t>
      </w:r>
      <w:proofErr w:type="spellEnd"/>
      <w:r w:rsidRPr="00FB7BCA">
        <w:rPr>
          <w:sz w:val="28"/>
          <w:szCs w:val="28"/>
        </w:rPr>
        <w:t xml:space="preserve"> </w:t>
      </w:r>
      <w:r w:rsidRPr="00FB7BCA">
        <w:rPr>
          <w:sz w:val="28"/>
          <w:szCs w:val="28"/>
          <w:lang w:val="uk-UA"/>
        </w:rPr>
        <w:t xml:space="preserve">43 </w:t>
      </w:r>
      <w:r w:rsidRPr="00FB7BCA">
        <w:rPr>
          <w:sz w:val="28"/>
          <w:szCs w:val="28"/>
        </w:rPr>
        <w:t xml:space="preserve">Закону </w:t>
      </w:r>
      <w:proofErr w:type="spellStart"/>
      <w:r w:rsidRPr="00FB7BCA">
        <w:rPr>
          <w:sz w:val="28"/>
          <w:szCs w:val="28"/>
        </w:rPr>
        <w:t>України</w:t>
      </w:r>
      <w:proofErr w:type="spellEnd"/>
      <w:r w:rsidRPr="00FB7BCA">
        <w:rPr>
          <w:sz w:val="28"/>
          <w:szCs w:val="28"/>
        </w:rPr>
        <w:t xml:space="preserve"> «Про </w:t>
      </w:r>
      <w:proofErr w:type="spellStart"/>
      <w:r w:rsidRPr="00FB7BCA">
        <w:rPr>
          <w:sz w:val="28"/>
          <w:szCs w:val="28"/>
        </w:rPr>
        <w:t>місцеве</w:t>
      </w:r>
      <w:proofErr w:type="spellEnd"/>
      <w:r w:rsidRPr="00FB7BCA">
        <w:rPr>
          <w:sz w:val="28"/>
          <w:szCs w:val="28"/>
        </w:rPr>
        <w:t xml:space="preserve"> </w:t>
      </w:r>
      <w:proofErr w:type="spellStart"/>
      <w:r w:rsidRPr="00FB7BCA">
        <w:rPr>
          <w:sz w:val="28"/>
          <w:szCs w:val="28"/>
        </w:rPr>
        <w:t>самоврядування</w:t>
      </w:r>
      <w:proofErr w:type="spellEnd"/>
      <w:r w:rsidRPr="00FB7BCA">
        <w:rPr>
          <w:sz w:val="28"/>
          <w:szCs w:val="28"/>
        </w:rPr>
        <w:t xml:space="preserve"> в </w:t>
      </w:r>
      <w:proofErr w:type="spellStart"/>
      <w:r w:rsidRPr="00FB7BCA">
        <w:rPr>
          <w:sz w:val="28"/>
          <w:szCs w:val="28"/>
        </w:rPr>
        <w:t>Україні</w:t>
      </w:r>
      <w:proofErr w:type="spellEnd"/>
      <w:r w:rsidRPr="00FB7BCA">
        <w:rPr>
          <w:sz w:val="28"/>
          <w:szCs w:val="28"/>
        </w:rPr>
        <w:t>»</w:t>
      </w:r>
      <w:r w:rsidRPr="00FB7BCA">
        <w:rPr>
          <w:sz w:val="28"/>
          <w:szCs w:val="28"/>
          <w:lang w:val="uk-UA"/>
        </w:rPr>
        <w:t>,</w:t>
      </w:r>
      <w:r w:rsidRPr="00097318">
        <w:rPr>
          <w:sz w:val="28"/>
          <w:szCs w:val="28"/>
        </w:rPr>
        <w:t xml:space="preserve"> </w:t>
      </w:r>
      <w:proofErr w:type="spellStart"/>
      <w:r w:rsidRPr="00097318">
        <w:rPr>
          <w:sz w:val="28"/>
          <w:szCs w:val="28"/>
        </w:rPr>
        <w:t>Солотвинська</w:t>
      </w:r>
      <w:proofErr w:type="spellEnd"/>
      <w:r w:rsidRPr="00097318">
        <w:rPr>
          <w:sz w:val="28"/>
          <w:szCs w:val="28"/>
          <w:lang w:val="uk-UA"/>
        </w:rPr>
        <w:t xml:space="preserve"> </w:t>
      </w:r>
      <w:r>
        <w:rPr>
          <w:sz w:val="28"/>
          <w:szCs w:val="28"/>
          <w:lang w:val="uk-UA"/>
        </w:rPr>
        <w:t xml:space="preserve">селищна рада                                                        </w:t>
      </w:r>
      <w:r>
        <w:rPr>
          <w:lang w:val="uk-UA"/>
        </w:rPr>
        <w:t xml:space="preserve">       </w:t>
      </w:r>
    </w:p>
    <w:p w:rsidR="00FF34D6" w:rsidRPr="00097318" w:rsidRDefault="00FF34D6" w:rsidP="00FF34D6">
      <w:pPr>
        <w:jc w:val="center"/>
        <w:rPr>
          <w:lang w:val="uk-UA"/>
        </w:rPr>
      </w:pPr>
      <w:r w:rsidRPr="00097318">
        <w:rPr>
          <w:b/>
          <w:lang w:val="uk-UA"/>
        </w:rPr>
        <w:t>ВИРІШИЛА</w:t>
      </w:r>
      <w:r w:rsidRPr="00097318">
        <w:rPr>
          <w:lang w:val="uk-UA"/>
        </w:rPr>
        <w:t>:</w:t>
      </w:r>
    </w:p>
    <w:p w:rsidR="00FF34D6" w:rsidRPr="00097318" w:rsidRDefault="00FF34D6" w:rsidP="00FF34D6">
      <w:pPr>
        <w:ind w:right="-1" w:firstLine="709"/>
        <w:jc w:val="center"/>
        <w:rPr>
          <w:b/>
          <w:sz w:val="28"/>
          <w:szCs w:val="28"/>
          <w:lang w:val="uk-UA"/>
        </w:rPr>
      </w:pPr>
    </w:p>
    <w:p w:rsidR="00FF34D6" w:rsidRPr="008C5423" w:rsidRDefault="00FF34D6" w:rsidP="00FF34D6">
      <w:pPr>
        <w:tabs>
          <w:tab w:val="left" w:pos="708"/>
          <w:tab w:val="center" w:pos="4677"/>
          <w:tab w:val="right" w:pos="9355"/>
        </w:tabs>
        <w:overflowPunct w:val="0"/>
        <w:autoSpaceDE w:val="0"/>
        <w:autoSpaceDN w:val="0"/>
        <w:adjustRightInd w:val="0"/>
        <w:jc w:val="both"/>
        <w:textAlignment w:val="baseline"/>
        <w:rPr>
          <w:sz w:val="28"/>
          <w:szCs w:val="28"/>
          <w:lang w:val="uk-UA"/>
        </w:rPr>
      </w:pPr>
      <w:r w:rsidRPr="00FB7BCA">
        <w:rPr>
          <w:rFonts w:ascii="UkrainianTimesET" w:hAnsi="UkrainianTimesET"/>
          <w:szCs w:val="20"/>
          <w:lang w:val="uk-UA"/>
        </w:rPr>
        <w:tab/>
      </w:r>
      <w:r w:rsidRPr="008C5423">
        <w:rPr>
          <w:sz w:val="28"/>
          <w:szCs w:val="28"/>
          <w:lang w:val="uk-UA"/>
        </w:rPr>
        <w:t xml:space="preserve">1. </w:t>
      </w:r>
      <w:r w:rsidRPr="00FB7BCA">
        <w:rPr>
          <w:sz w:val="28"/>
          <w:szCs w:val="28"/>
          <w:lang w:val="uk-UA"/>
        </w:rPr>
        <w:t xml:space="preserve">Затвердити видатки, що проведені за період з 01.04.2021 року по                31.10.2021 року, відповідно до розпорядження голови </w:t>
      </w:r>
      <w:proofErr w:type="spellStart"/>
      <w:r w:rsidRPr="00FB7BCA">
        <w:rPr>
          <w:sz w:val="28"/>
          <w:szCs w:val="28"/>
          <w:lang w:val="uk-UA"/>
        </w:rPr>
        <w:t>Солотвинської</w:t>
      </w:r>
      <w:proofErr w:type="spellEnd"/>
      <w:r w:rsidRPr="00FB7BCA">
        <w:rPr>
          <w:sz w:val="28"/>
          <w:szCs w:val="28"/>
          <w:lang w:val="uk-UA"/>
        </w:rPr>
        <w:t xml:space="preserve"> селищної ради з резервного фонду </w:t>
      </w:r>
      <w:proofErr w:type="spellStart"/>
      <w:r w:rsidRPr="00FB7BCA">
        <w:rPr>
          <w:sz w:val="28"/>
          <w:szCs w:val="28"/>
          <w:lang w:val="uk-UA"/>
        </w:rPr>
        <w:t>Солотвинського</w:t>
      </w:r>
      <w:proofErr w:type="spellEnd"/>
      <w:r w:rsidRPr="00FB7BCA">
        <w:rPr>
          <w:sz w:val="28"/>
          <w:szCs w:val="28"/>
          <w:lang w:val="uk-UA"/>
        </w:rPr>
        <w:t xml:space="preserve"> селищного бюджету в сумі </w:t>
      </w:r>
      <w:r w:rsidRPr="00FB7BCA">
        <w:rPr>
          <w:bCs/>
          <w:sz w:val="28"/>
          <w:szCs w:val="28"/>
          <w:lang w:val="uk-UA"/>
        </w:rPr>
        <w:t xml:space="preserve">31 056 </w:t>
      </w:r>
      <w:r w:rsidRPr="00FB7BCA">
        <w:rPr>
          <w:sz w:val="28"/>
          <w:szCs w:val="28"/>
          <w:lang w:val="uk-UA"/>
        </w:rPr>
        <w:t>грн. згідно  з  додатком.</w:t>
      </w:r>
    </w:p>
    <w:p w:rsidR="00FF34D6" w:rsidRPr="00FB7BCA" w:rsidRDefault="00FF34D6" w:rsidP="00FF34D6">
      <w:pPr>
        <w:tabs>
          <w:tab w:val="left" w:pos="708"/>
          <w:tab w:val="center" w:pos="4677"/>
          <w:tab w:val="right" w:pos="9355"/>
        </w:tabs>
        <w:overflowPunct w:val="0"/>
        <w:autoSpaceDE w:val="0"/>
        <w:autoSpaceDN w:val="0"/>
        <w:adjustRightInd w:val="0"/>
        <w:ind w:firstLine="708"/>
        <w:jc w:val="both"/>
        <w:textAlignment w:val="baseline"/>
        <w:rPr>
          <w:sz w:val="28"/>
          <w:szCs w:val="28"/>
          <w:lang w:val="uk-UA"/>
        </w:rPr>
      </w:pPr>
      <w:r w:rsidRPr="008C5423">
        <w:rPr>
          <w:sz w:val="28"/>
          <w:szCs w:val="28"/>
          <w:lang w:val="uk-UA"/>
        </w:rPr>
        <w:t xml:space="preserve">2. </w:t>
      </w:r>
      <w:r w:rsidRPr="00696A79">
        <w:rPr>
          <w:sz w:val="28"/>
          <w:szCs w:val="28"/>
          <w:lang w:val="uk-UA"/>
        </w:rPr>
        <w:t xml:space="preserve">Контроль за виконанням рішення </w:t>
      </w:r>
      <w:r w:rsidRPr="00696A79">
        <w:rPr>
          <w:sz w:val="28"/>
          <w:szCs w:val="28"/>
          <w:lang w:val="uk-UA" w:eastAsia="uk-UA"/>
        </w:rPr>
        <w:t xml:space="preserve">покласти </w:t>
      </w:r>
      <w:r w:rsidRPr="00696A79">
        <w:rPr>
          <w:sz w:val="28"/>
          <w:szCs w:val="28"/>
          <w:lang w:val="uk-UA"/>
        </w:rPr>
        <w:t>на заступника селищного голови  Юрія Іванишина</w:t>
      </w:r>
      <w:r>
        <w:rPr>
          <w:sz w:val="28"/>
          <w:szCs w:val="28"/>
          <w:lang w:val="uk-UA" w:eastAsia="uk-UA"/>
        </w:rPr>
        <w:t xml:space="preserve"> на</w:t>
      </w:r>
      <w:r w:rsidRPr="00696A79">
        <w:rPr>
          <w:sz w:val="28"/>
          <w:szCs w:val="28"/>
          <w:lang w:val="uk-UA" w:eastAsia="uk-UA"/>
        </w:rPr>
        <w:t xml:space="preserve"> постійну комісію </w:t>
      </w:r>
      <w:r w:rsidRPr="00696A79">
        <w:rPr>
          <w:sz w:val="28"/>
          <w:szCs w:val="28"/>
          <w:lang w:val="uk-UA"/>
        </w:rPr>
        <w:t xml:space="preserve">селищної ради з питань планування фінансів, бюджету, інвестицій та міжнародного співробітництва, соціально-економічного розвитку </w:t>
      </w:r>
      <w:r w:rsidRPr="008C5423">
        <w:rPr>
          <w:sz w:val="28"/>
          <w:szCs w:val="28"/>
          <w:lang w:val="uk-UA" w:eastAsia="uk-UA"/>
        </w:rPr>
        <w:t>(Б.В.</w:t>
      </w:r>
      <w:proofErr w:type="spellStart"/>
      <w:r w:rsidRPr="008C5423">
        <w:rPr>
          <w:sz w:val="28"/>
          <w:szCs w:val="28"/>
          <w:lang w:val="uk-UA" w:eastAsia="uk-UA"/>
        </w:rPr>
        <w:t>Білусяк</w:t>
      </w:r>
      <w:proofErr w:type="spellEnd"/>
      <w:r w:rsidRPr="008C5423">
        <w:rPr>
          <w:sz w:val="28"/>
          <w:szCs w:val="28"/>
          <w:lang w:val="uk-UA" w:eastAsia="uk-UA"/>
        </w:rPr>
        <w:t>).</w:t>
      </w:r>
    </w:p>
    <w:p w:rsidR="00FF34D6" w:rsidRPr="00FB7BCA" w:rsidRDefault="00FF34D6" w:rsidP="00FF34D6">
      <w:pPr>
        <w:overflowPunct w:val="0"/>
        <w:autoSpaceDE w:val="0"/>
        <w:autoSpaceDN w:val="0"/>
        <w:adjustRightInd w:val="0"/>
        <w:jc w:val="both"/>
        <w:textAlignment w:val="baseline"/>
        <w:rPr>
          <w:sz w:val="28"/>
          <w:szCs w:val="28"/>
          <w:lang w:val="uk-UA"/>
        </w:rPr>
      </w:pPr>
    </w:p>
    <w:p w:rsidR="00FF34D6" w:rsidRPr="00FB7BCA" w:rsidRDefault="00FF34D6" w:rsidP="00FF34D6">
      <w:pPr>
        <w:overflowPunct w:val="0"/>
        <w:autoSpaceDE w:val="0"/>
        <w:autoSpaceDN w:val="0"/>
        <w:adjustRightInd w:val="0"/>
        <w:jc w:val="both"/>
        <w:textAlignment w:val="baseline"/>
        <w:rPr>
          <w:sz w:val="28"/>
          <w:szCs w:val="28"/>
          <w:lang w:val="uk-UA"/>
        </w:rPr>
      </w:pPr>
    </w:p>
    <w:p w:rsidR="00FF34D6" w:rsidRPr="00FB7BCA" w:rsidRDefault="00FF34D6" w:rsidP="00FF34D6">
      <w:pPr>
        <w:overflowPunct w:val="0"/>
        <w:autoSpaceDE w:val="0"/>
        <w:autoSpaceDN w:val="0"/>
        <w:adjustRightInd w:val="0"/>
        <w:jc w:val="both"/>
        <w:textAlignment w:val="baseline"/>
        <w:rPr>
          <w:rFonts w:ascii="UkrainianTimesET" w:hAnsi="UkrainianTimesET"/>
          <w:sz w:val="28"/>
          <w:szCs w:val="28"/>
          <w:lang w:val="uk-UA"/>
        </w:rPr>
      </w:pPr>
      <w:r w:rsidRPr="00FB7BCA">
        <w:rPr>
          <w:rFonts w:ascii="UkrainianTimesET" w:hAnsi="UkrainianTimesET"/>
          <w:sz w:val="28"/>
          <w:szCs w:val="28"/>
          <w:lang w:val="uk-UA"/>
        </w:rPr>
        <w:tab/>
      </w:r>
      <w:r w:rsidRPr="00FB7BCA">
        <w:rPr>
          <w:rFonts w:ascii="UkrainianTimesET" w:hAnsi="UkrainianTimesET"/>
          <w:sz w:val="28"/>
          <w:szCs w:val="28"/>
          <w:lang w:val="uk-UA"/>
        </w:rPr>
        <w:tab/>
      </w:r>
    </w:p>
    <w:p w:rsidR="00FF34D6" w:rsidRDefault="00FF34D6" w:rsidP="00FF34D6">
      <w:pPr>
        <w:shd w:val="clear" w:color="auto" w:fill="FFFFFF"/>
        <w:rPr>
          <w:b/>
          <w:sz w:val="28"/>
          <w:szCs w:val="28"/>
          <w:lang w:val="uk-UA"/>
        </w:rPr>
      </w:pPr>
      <w:r w:rsidRPr="00FB7BCA">
        <w:rPr>
          <w:rFonts w:eastAsia="Calibri"/>
          <w:b/>
          <w:color w:val="000000"/>
          <w:sz w:val="28"/>
          <w:szCs w:val="28"/>
          <w:lang w:val="uk-UA" w:eastAsia="uk-UA"/>
        </w:rPr>
        <w:t>Селищний голова                                 </w:t>
      </w:r>
      <w:r>
        <w:rPr>
          <w:rFonts w:eastAsia="Calibri"/>
          <w:b/>
          <w:color w:val="000000"/>
          <w:sz w:val="28"/>
          <w:szCs w:val="28"/>
          <w:lang w:val="uk-UA" w:eastAsia="uk-UA"/>
        </w:rPr>
        <w:t xml:space="preserve">                            </w:t>
      </w:r>
      <w:r w:rsidRPr="00FB7BCA">
        <w:rPr>
          <w:rFonts w:eastAsia="Calibri"/>
          <w:b/>
          <w:color w:val="000000"/>
          <w:sz w:val="28"/>
          <w:szCs w:val="28"/>
          <w:lang w:val="uk-UA" w:eastAsia="uk-UA"/>
        </w:rPr>
        <w:t xml:space="preserve">  </w:t>
      </w:r>
      <w:proofErr w:type="spellStart"/>
      <w:r w:rsidRPr="00FB7BCA">
        <w:rPr>
          <w:rFonts w:eastAsia="Calibri"/>
          <w:b/>
          <w:color w:val="000000"/>
          <w:sz w:val="28"/>
          <w:szCs w:val="28"/>
          <w:lang w:val="uk-UA" w:eastAsia="uk-UA"/>
        </w:rPr>
        <w:t> Манолі</w:t>
      </w:r>
      <w:proofErr w:type="spellEnd"/>
      <w:r w:rsidRPr="00FB7BCA">
        <w:rPr>
          <w:rFonts w:eastAsia="Calibri"/>
          <w:b/>
          <w:color w:val="000000"/>
          <w:sz w:val="28"/>
          <w:szCs w:val="28"/>
          <w:lang w:val="uk-UA" w:eastAsia="uk-UA"/>
        </w:rPr>
        <w:t xml:space="preserve">й </w:t>
      </w:r>
      <w:r w:rsidRPr="00696A79">
        <w:rPr>
          <w:b/>
          <w:sz w:val="28"/>
          <w:szCs w:val="28"/>
          <w:lang w:val="uk-UA"/>
        </w:rPr>
        <w:t>ПІЦУРЯК</w:t>
      </w: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tabs>
          <w:tab w:val="left" w:pos="6521"/>
          <w:tab w:val="left" w:pos="6804"/>
        </w:tabs>
        <w:jc w:val="center"/>
        <w:rPr>
          <w:lang w:val="uk-UA"/>
        </w:rPr>
      </w:pPr>
      <w:r>
        <w:rPr>
          <w:lang w:val="uk-UA"/>
        </w:rPr>
        <w:t xml:space="preserve">                                                                    </w:t>
      </w:r>
    </w:p>
    <w:p w:rsidR="00FF34D6" w:rsidRDefault="00FF34D6" w:rsidP="00FF34D6">
      <w:pPr>
        <w:tabs>
          <w:tab w:val="left" w:pos="6521"/>
          <w:tab w:val="left" w:pos="6804"/>
        </w:tabs>
        <w:jc w:val="center"/>
        <w:rPr>
          <w:lang w:val="uk-UA"/>
        </w:rPr>
      </w:pPr>
      <w:r>
        <w:rPr>
          <w:lang w:val="uk-UA"/>
        </w:rPr>
        <w:lastRenderedPageBreak/>
        <w:t xml:space="preserve">                                          </w:t>
      </w:r>
      <w:r>
        <w:rPr>
          <w:lang w:val="uk-UA"/>
        </w:rPr>
        <w:t xml:space="preserve">           Додаток </w:t>
      </w:r>
    </w:p>
    <w:p w:rsidR="00FF34D6" w:rsidRDefault="00FF34D6" w:rsidP="00FF34D6">
      <w:pPr>
        <w:jc w:val="center"/>
        <w:rPr>
          <w:lang w:val="uk-UA"/>
        </w:rPr>
      </w:pPr>
      <w:r>
        <w:rPr>
          <w:lang w:val="uk-UA"/>
        </w:rPr>
        <w:t xml:space="preserve">                                                                                   до рішення селищної ради </w:t>
      </w:r>
    </w:p>
    <w:p w:rsidR="00FF34D6" w:rsidRDefault="00FF34D6" w:rsidP="00FF34D6">
      <w:pPr>
        <w:jc w:val="center"/>
        <w:rPr>
          <w:lang w:val="uk-UA"/>
        </w:rPr>
      </w:pPr>
      <w:r>
        <w:rPr>
          <w:lang w:val="uk-UA"/>
        </w:rPr>
        <w:t xml:space="preserve">                                                                                  від 23.11.2021р. №725/13/2021</w:t>
      </w:r>
    </w:p>
    <w:p w:rsidR="00FF34D6" w:rsidRDefault="00FF34D6" w:rsidP="00FF34D6">
      <w:pPr>
        <w:tabs>
          <w:tab w:val="left" w:pos="0"/>
        </w:tabs>
        <w:jc w:val="center"/>
        <w:rPr>
          <w:b/>
          <w:sz w:val="28"/>
          <w:szCs w:val="28"/>
          <w:lang w:val="uk-UA"/>
        </w:rPr>
      </w:pPr>
      <w:r>
        <w:rPr>
          <w:b/>
          <w:sz w:val="28"/>
          <w:szCs w:val="28"/>
          <w:lang w:val="uk-UA"/>
        </w:rPr>
        <w:t>Довідка</w:t>
      </w:r>
    </w:p>
    <w:p w:rsidR="00FF34D6" w:rsidRDefault="00FF34D6" w:rsidP="00FF34D6">
      <w:pPr>
        <w:tabs>
          <w:tab w:val="left" w:pos="3440"/>
        </w:tabs>
        <w:jc w:val="center"/>
        <w:rPr>
          <w:b/>
          <w:sz w:val="28"/>
          <w:szCs w:val="28"/>
          <w:lang w:val="uk-UA"/>
        </w:rPr>
      </w:pPr>
      <w:r>
        <w:rPr>
          <w:b/>
          <w:sz w:val="28"/>
          <w:szCs w:val="28"/>
        </w:rPr>
        <w:t xml:space="preserve">про </w:t>
      </w:r>
      <w:proofErr w:type="spellStart"/>
      <w:r>
        <w:rPr>
          <w:b/>
          <w:sz w:val="28"/>
          <w:szCs w:val="28"/>
        </w:rPr>
        <w:t>використання</w:t>
      </w:r>
      <w:proofErr w:type="spellEnd"/>
      <w:r>
        <w:rPr>
          <w:b/>
          <w:sz w:val="28"/>
          <w:szCs w:val="28"/>
        </w:rPr>
        <w:t xml:space="preserve"> </w:t>
      </w:r>
      <w:proofErr w:type="spellStart"/>
      <w:r>
        <w:rPr>
          <w:b/>
          <w:sz w:val="28"/>
          <w:szCs w:val="28"/>
        </w:rPr>
        <w:t>коштів</w:t>
      </w:r>
      <w:proofErr w:type="spellEnd"/>
      <w:r>
        <w:rPr>
          <w:b/>
          <w:sz w:val="28"/>
          <w:szCs w:val="28"/>
        </w:rPr>
        <w:t xml:space="preserve"> </w:t>
      </w:r>
      <w:proofErr w:type="gramStart"/>
      <w:r>
        <w:rPr>
          <w:b/>
          <w:sz w:val="28"/>
          <w:szCs w:val="28"/>
        </w:rPr>
        <w:t>резервного</w:t>
      </w:r>
      <w:proofErr w:type="gramEnd"/>
      <w:r>
        <w:rPr>
          <w:b/>
          <w:sz w:val="28"/>
          <w:szCs w:val="28"/>
        </w:rPr>
        <w:t xml:space="preserve"> фонду</w:t>
      </w:r>
      <w:r>
        <w:rPr>
          <w:b/>
          <w:sz w:val="28"/>
          <w:szCs w:val="28"/>
          <w:lang w:val="uk-UA"/>
        </w:rPr>
        <w:t xml:space="preserve"> бюджету</w:t>
      </w:r>
    </w:p>
    <w:p w:rsidR="00FF34D6" w:rsidRDefault="00FF34D6" w:rsidP="00FF34D6">
      <w:pPr>
        <w:tabs>
          <w:tab w:val="left" w:pos="3440"/>
        </w:tabs>
        <w:jc w:val="center"/>
        <w:rPr>
          <w:b/>
          <w:sz w:val="28"/>
          <w:szCs w:val="28"/>
          <w:lang w:val="uk-UA"/>
        </w:rPr>
      </w:pPr>
      <w:r>
        <w:rPr>
          <w:b/>
          <w:sz w:val="28"/>
          <w:szCs w:val="28"/>
        </w:rPr>
        <w:t xml:space="preserve"> </w:t>
      </w:r>
      <w:proofErr w:type="spellStart"/>
      <w:r>
        <w:rPr>
          <w:b/>
          <w:sz w:val="28"/>
          <w:szCs w:val="28"/>
          <w:lang w:val="uk-UA"/>
        </w:rPr>
        <w:t>Солотвинськоої</w:t>
      </w:r>
      <w:proofErr w:type="spellEnd"/>
      <w:r>
        <w:rPr>
          <w:b/>
          <w:sz w:val="28"/>
          <w:szCs w:val="28"/>
          <w:lang w:val="uk-UA"/>
        </w:rPr>
        <w:t xml:space="preserve"> селищної</w:t>
      </w:r>
      <w:r>
        <w:rPr>
          <w:b/>
          <w:sz w:val="28"/>
          <w:szCs w:val="28"/>
        </w:rPr>
        <w:t xml:space="preserve"> </w:t>
      </w:r>
      <w:r>
        <w:rPr>
          <w:b/>
          <w:sz w:val="28"/>
          <w:szCs w:val="28"/>
          <w:lang w:val="uk-UA"/>
        </w:rPr>
        <w:t>територіальної громади</w:t>
      </w:r>
    </w:p>
    <w:p w:rsidR="00FF34D6" w:rsidRDefault="00FF34D6" w:rsidP="00FF34D6">
      <w:pPr>
        <w:jc w:val="center"/>
        <w:rPr>
          <w:b/>
          <w:sz w:val="28"/>
          <w:szCs w:val="28"/>
          <w:lang w:val="uk-UA"/>
        </w:rPr>
      </w:pPr>
      <w:proofErr w:type="gramStart"/>
      <w:r>
        <w:rPr>
          <w:b/>
          <w:sz w:val="28"/>
          <w:szCs w:val="28"/>
        </w:rPr>
        <w:t>з</w:t>
      </w:r>
      <w:r>
        <w:rPr>
          <w:b/>
          <w:sz w:val="28"/>
          <w:szCs w:val="28"/>
          <w:lang w:val="uk-UA"/>
        </w:rPr>
        <w:t>а</w:t>
      </w:r>
      <w:proofErr w:type="gramEnd"/>
      <w:r>
        <w:rPr>
          <w:b/>
          <w:sz w:val="28"/>
          <w:szCs w:val="28"/>
          <w:lang w:val="uk-UA"/>
        </w:rPr>
        <w:t xml:space="preserve"> період з 01.04.2021 року по 31.10.2021 року</w:t>
      </w:r>
    </w:p>
    <w:tbl>
      <w:tblPr>
        <w:tblW w:w="985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7"/>
        <w:gridCol w:w="1913"/>
        <w:gridCol w:w="1770"/>
        <w:gridCol w:w="3154"/>
        <w:gridCol w:w="1266"/>
        <w:gridCol w:w="1325"/>
      </w:tblGrid>
      <w:tr w:rsidR="00FF34D6" w:rsidTr="0085229B">
        <w:trPr>
          <w:trHeight w:val="447"/>
        </w:trPr>
        <w:tc>
          <w:tcPr>
            <w:tcW w:w="426" w:type="dxa"/>
            <w:tcBorders>
              <w:top w:val="single" w:sz="6" w:space="0" w:color="auto"/>
              <w:left w:val="single" w:sz="4" w:space="0" w:color="auto"/>
              <w:bottom w:val="single" w:sz="6" w:space="0" w:color="auto"/>
              <w:right w:val="single" w:sz="6" w:space="0" w:color="auto"/>
            </w:tcBorders>
            <w:hideMark/>
          </w:tcPr>
          <w:p w:rsidR="00FF34D6" w:rsidRDefault="00FF34D6" w:rsidP="0085229B">
            <w:pPr>
              <w:overflowPunct w:val="0"/>
              <w:autoSpaceDE w:val="0"/>
              <w:autoSpaceDN w:val="0"/>
              <w:adjustRightInd w:val="0"/>
              <w:ind w:left="-70" w:right="-70"/>
              <w:jc w:val="center"/>
              <w:rPr>
                <w:b/>
              </w:rPr>
            </w:pPr>
            <w:r>
              <w:rPr>
                <w:b/>
              </w:rPr>
              <w:t>№</w:t>
            </w:r>
            <w:r>
              <w:rPr>
                <w:b/>
                <w:lang w:val="uk-UA"/>
              </w:rPr>
              <w:t xml:space="preserve"> </w:t>
            </w:r>
            <w:proofErr w:type="gramStart"/>
            <w:r>
              <w:rPr>
                <w:b/>
              </w:rPr>
              <w:t>п</w:t>
            </w:r>
            <w:proofErr w:type="gramEnd"/>
            <w:r>
              <w:rPr>
                <w:b/>
              </w:rPr>
              <w:t>/п</w:t>
            </w:r>
          </w:p>
        </w:tc>
        <w:tc>
          <w:tcPr>
            <w:tcW w:w="1914"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jc w:val="center"/>
              <w:rPr>
                <w:b/>
              </w:rPr>
            </w:pPr>
            <w:r>
              <w:rPr>
                <w:b/>
              </w:rPr>
              <w:t xml:space="preserve">Номер і дата </w:t>
            </w:r>
            <w:proofErr w:type="spellStart"/>
            <w:r>
              <w:rPr>
                <w:b/>
              </w:rPr>
              <w:t>розпорядження</w:t>
            </w:r>
            <w:proofErr w:type="spellEnd"/>
          </w:p>
        </w:tc>
        <w:tc>
          <w:tcPr>
            <w:tcW w:w="1771"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jc w:val="center"/>
              <w:rPr>
                <w:b/>
              </w:rPr>
            </w:pPr>
            <w:r>
              <w:rPr>
                <w:b/>
              </w:rPr>
              <w:t xml:space="preserve">Кому </w:t>
            </w:r>
            <w:proofErr w:type="spellStart"/>
            <w:r>
              <w:rPr>
                <w:b/>
              </w:rPr>
              <w:t>виділено</w:t>
            </w:r>
            <w:proofErr w:type="spellEnd"/>
          </w:p>
        </w:tc>
        <w:tc>
          <w:tcPr>
            <w:tcW w:w="3156"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jc w:val="center"/>
              <w:rPr>
                <w:b/>
              </w:rPr>
            </w:pPr>
            <w:proofErr w:type="gramStart"/>
            <w:r>
              <w:rPr>
                <w:b/>
              </w:rPr>
              <w:t>На</w:t>
            </w:r>
            <w:proofErr w:type="gramEnd"/>
            <w:r>
              <w:rPr>
                <w:b/>
              </w:rPr>
              <w:t xml:space="preserve"> </w:t>
            </w:r>
            <w:proofErr w:type="gramStart"/>
            <w:r>
              <w:rPr>
                <w:b/>
              </w:rPr>
              <w:t>яку</w:t>
            </w:r>
            <w:proofErr w:type="gramEnd"/>
            <w:r>
              <w:rPr>
                <w:b/>
              </w:rPr>
              <w:t xml:space="preserve"> мету</w:t>
            </w:r>
          </w:p>
        </w:tc>
        <w:tc>
          <w:tcPr>
            <w:tcW w:w="1267"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jc w:val="center"/>
              <w:rPr>
                <w:b/>
                <w:lang w:val="uk-UA"/>
              </w:rPr>
            </w:pPr>
            <w:r>
              <w:rPr>
                <w:b/>
              </w:rPr>
              <w:t xml:space="preserve">Сума </w:t>
            </w:r>
            <w:proofErr w:type="spellStart"/>
            <w:r>
              <w:rPr>
                <w:b/>
              </w:rPr>
              <w:t>згідно</w:t>
            </w:r>
            <w:proofErr w:type="spellEnd"/>
            <w:r>
              <w:rPr>
                <w:b/>
              </w:rPr>
              <w:t xml:space="preserve"> </w:t>
            </w:r>
            <w:proofErr w:type="spellStart"/>
            <w:r>
              <w:rPr>
                <w:b/>
              </w:rPr>
              <w:t>розпоря</w:t>
            </w:r>
            <w:proofErr w:type="spellEnd"/>
            <w:r>
              <w:rPr>
                <w:b/>
                <w:lang w:val="uk-UA"/>
              </w:rPr>
              <w:t>-</w:t>
            </w:r>
            <w:proofErr w:type="spellStart"/>
            <w:r>
              <w:rPr>
                <w:b/>
              </w:rPr>
              <w:t>дження</w:t>
            </w:r>
            <w:proofErr w:type="spellEnd"/>
            <w:r>
              <w:rPr>
                <w:b/>
                <w:lang w:val="uk-UA"/>
              </w:rPr>
              <w:t>, грн.</w:t>
            </w:r>
          </w:p>
        </w:tc>
        <w:tc>
          <w:tcPr>
            <w:tcW w:w="1326"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jc w:val="center"/>
              <w:rPr>
                <w:b/>
                <w:lang w:val="uk-UA"/>
              </w:rPr>
            </w:pPr>
            <w:proofErr w:type="spellStart"/>
            <w:proofErr w:type="gramStart"/>
            <w:r>
              <w:rPr>
                <w:b/>
              </w:rPr>
              <w:t>Проф</w:t>
            </w:r>
            <w:proofErr w:type="gramEnd"/>
            <w:r>
              <w:rPr>
                <w:b/>
              </w:rPr>
              <w:t>інан</w:t>
            </w:r>
            <w:proofErr w:type="spellEnd"/>
            <w:r>
              <w:rPr>
                <w:b/>
                <w:lang w:val="uk-UA"/>
              </w:rPr>
              <w:t>-</w:t>
            </w:r>
            <w:r>
              <w:rPr>
                <w:b/>
              </w:rPr>
              <w:t>совано</w:t>
            </w:r>
            <w:r>
              <w:rPr>
                <w:b/>
                <w:lang w:val="uk-UA"/>
              </w:rPr>
              <w:t>, грн.</w:t>
            </w:r>
          </w:p>
        </w:tc>
      </w:tr>
      <w:tr w:rsidR="00FF34D6" w:rsidTr="0085229B">
        <w:trPr>
          <w:trHeight w:val="767"/>
        </w:trPr>
        <w:tc>
          <w:tcPr>
            <w:tcW w:w="426" w:type="dxa"/>
            <w:tcBorders>
              <w:top w:val="single" w:sz="6" w:space="0" w:color="auto"/>
              <w:left w:val="single" w:sz="4" w:space="0" w:color="auto"/>
              <w:bottom w:val="single" w:sz="4" w:space="0" w:color="auto"/>
              <w:right w:val="single" w:sz="6" w:space="0" w:color="auto"/>
            </w:tcBorders>
            <w:hideMark/>
          </w:tcPr>
          <w:p w:rsidR="00FF34D6" w:rsidRDefault="00FF34D6" w:rsidP="0085229B">
            <w:pPr>
              <w:pStyle w:val="af"/>
              <w:tabs>
                <w:tab w:val="left" w:pos="708"/>
              </w:tabs>
              <w:jc w:val="center"/>
              <w:rPr>
                <w:rFonts w:ascii="Times New Roman" w:hAnsi="Times New Roman"/>
                <w:lang w:val="uk-UA"/>
              </w:rPr>
            </w:pPr>
            <w:r>
              <w:rPr>
                <w:rFonts w:ascii="Times New Roman" w:hAnsi="Times New Roman"/>
                <w:lang w:val="uk-UA"/>
              </w:rPr>
              <w:t>1.</w:t>
            </w:r>
          </w:p>
        </w:tc>
        <w:tc>
          <w:tcPr>
            <w:tcW w:w="1914"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jc w:val="center"/>
              <w:rPr>
                <w:lang w:val="uk-UA"/>
              </w:rPr>
            </w:pPr>
            <w:r>
              <w:rPr>
                <w:lang w:val="uk-UA"/>
              </w:rPr>
              <w:t>Розпорядження № 198 від 28.09.2021 р.</w:t>
            </w:r>
          </w:p>
        </w:tc>
        <w:tc>
          <w:tcPr>
            <w:tcW w:w="1771" w:type="dxa"/>
            <w:tcBorders>
              <w:top w:val="single" w:sz="6" w:space="0" w:color="auto"/>
              <w:left w:val="single" w:sz="6" w:space="0" w:color="auto"/>
              <w:bottom w:val="single" w:sz="6" w:space="0" w:color="auto"/>
              <w:right w:val="single" w:sz="6" w:space="0" w:color="auto"/>
            </w:tcBorders>
            <w:hideMark/>
          </w:tcPr>
          <w:p w:rsidR="00FF34D6" w:rsidRDefault="00FF34D6" w:rsidP="0085229B">
            <w:pPr>
              <w:pStyle w:val="af"/>
              <w:tabs>
                <w:tab w:val="left" w:pos="708"/>
              </w:tabs>
              <w:jc w:val="center"/>
              <w:rPr>
                <w:rFonts w:ascii="Times New Roman" w:hAnsi="Times New Roman"/>
                <w:bCs/>
                <w:lang w:val="uk-UA"/>
              </w:rPr>
            </w:pPr>
            <w:proofErr w:type="spellStart"/>
            <w:r>
              <w:rPr>
                <w:rFonts w:ascii="Times New Roman" w:hAnsi="Times New Roman"/>
                <w:bCs/>
                <w:lang w:val="uk-UA"/>
              </w:rPr>
              <w:t>Солотвинська</w:t>
            </w:r>
            <w:proofErr w:type="spellEnd"/>
            <w:r>
              <w:rPr>
                <w:rFonts w:ascii="Times New Roman" w:hAnsi="Times New Roman"/>
                <w:bCs/>
                <w:lang w:val="uk-UA"/>
              </w:rPr>
              <w:t xml:space="preserve"> селищна рада</w:t>
            </w:r>
          </w:p>
        </w:tc>
        <w:tc>
          <w:tcPr>
            <w:tcW w:w="3156"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rPr>
                <w:b/>
                <w:bCs/>
                <w:lang w:val="uk-UA"/>
              </w:rPr>
            </w:pPr>
            <w:r>
              <w:rPr>
                <w:lang w:val="uk-UA"/>
              </w:rPr>
              <w:t xml:space="preserve">- </w:t>
            </w:r>
            <w:r>
              <w:rPr>
                <w:bCs/>
                <w:lang w:val="uk-UA"/>
              </w:rPr>
              <w:t>для  проведення заміни пошкодженого полотна моста та установлення захисних перил, придбання необробленої деревини а також ліквідації наслідків нещасних випадків та попередження їх.</w:t>
            </w:r>
          </w:p>
        </w:tc>
        <w:tc>
          <w:tcPr>
            <w:tcW w:w="1267" w:type="dxa"/>
            <w:tcBorders>
              <w:top w:val="single" w:sz="6" w:space="0" w:color="auto"/>
              <w:left w:val="single" w:sz="6" w:space="0" w:color="auto"/>
              <w:bottom w:val="single" w:sz="6" w:space="0" w:color="auto"/>
              <w:right w:val="single" w:sz="6" w:space="0" w:color="auto"/>
            </w:tcBorders>
          </w:tcPr>
          <w:p w:rsidR="00FF34D6" w:rsidRDefault="00FF34D6" w:rsidP="0085229B">
            <w:pPr>
              <w:pStyle w:val="af"/>
              <w:tabs>
                <w:tab w:val="left" w:pos="708"/>
              </w:tabs>
              <w:jc w:val="center"/>
              <w:rPr>
                <w:rFonts w:ascii="Times New Roman" w:hAnsi="Times New Roman"/>
                <w:bCs/>
                <w:szCs w:val="24"/>
                <w:lang w:val="uk-UA"/>
              </w:rPr>
            </w:pPr>
            <w:r>
              <w:rPr>
                <w:rFonts w:ascii="Times New Roman" w:hAnsi="Times New Roman"/>
                <w:bCs/>
                <w:szCs w:val="24"/>
                <w:lang w:val="uk-UA"/>
              </w:rPr>
              <w:t>31056</w:t>
            </w: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p w:rsidR="00FF34D6" w:rsidRDefault="00FF34D6" w:rsidP="0085229B">
            <w:pPr>
              <w:pStyle w:val="af"/>
              <w:tabs>
                <w:tab w:val="left" w:pos="708"/>
              </w:tabs>
              <w:jc w:val="center"/>
              <w:rPr>
                <w:rFonts w:ascii="Times New Roman" w:hAnsi="Times New Roman"/>
                <w:bCs/>
                <w:szCs w:val="24"/>
                <w:lang w:val="uk-UA"/>
              </w:rPr>
            </w:pPr>
          </w:p>
        </w:tc>
        <w:tc>
          <w:tcPr>
            <w:tcW w:w="1326"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jc w:val="center"/>
              <w:rPr>
                <w:bCs/>
                <w:lang w:val="uk-UA"/>
              </w:rPr>
            </w:pPr>
            <w:r>
              <w:rPr>
                <w:bCs/>
                <w:lang w:val="uk-UA"/>
              </w:rPr>
              <w:t>31056</w:t>
            </w:r>
          </w:p>
        </w:tc>
      </w:tr>
      <w:tr w:rsidR="00FF34D6" w:rsidTr="0085229B">
        <w:trPr>
          <w:trHeight w:val="322"/>
        </w:trPr>
        <w:tc>
          <w:tcPr>
            <w:tcW w:w="426" w:type="dxa"/>
            <w:tcBorders>
              <w:top w:val="single" w:sz="4" w:space="0" w:color="auto"/>
              <w:left w:val="single" w:sz="4" w:space="0" w:color="auto"/>
              <w:bottom w:val="single" w:sz="6" w:space="0" w:color="auto"/>
              <w:right w:val="single" w:sz="6" w:space="0" w:color="auto"/>
            </w:tcBorders>
          </w:tcPr>
          <w:p w:rsidR="00FF34D6" w:rsidRDefault="00FF34D6" w:rsidP="0085229B">
            <w:pPr>
              <w:pStyle w:val="af"/>
              <w:tabs>
                <w:tab w:val="left" w:pos="708"/>
              </w:tabs>
              <w:rPr>
                <w:rFonts w:ascii="Times New Roman" w:hAnsi="Times New Roman"/>
                <w:lang w:val="uk-UA"/>
              </w:rPr>
            </w:pPr>
          </w:p>
        </w:tc>
        <w:tc>
          <w:tcPr>
            <w:tcW w:w="1914" w:type="dxa"/>
            <w:tcBorders>
              <w:top w:val="single" w:sz="6" w:space="0" w:color="auto"/>
              <w:left w:val="single" w:sz="6" w:space="0" w:color="auto"/>
              <w:bottom w:val="single" w:sz="6" w:space="0" w:color="auto"/>
              <w:right w:val="single" w:sz="6" w:space="0" w:color="auto"/>
            </w:tcBorders>
            <w:hideMark/>
          </w:tcPr>
          <w:p w:rsidR="00FF34D6" w:rsidRDefault="00FF34D6" w:rsidP="0085229B">
            <w:pPr>
              <w:overflowPunct w:val="0"/>
              <w:autoSpaceDE w:val="0"/>
              <w:autoSpaceDN w:val="0"/>
              <w:adjustRightInd w:val="0"/>
              <w:rPr>
                <w:b/>
                <w:sz w:val="32"/>
                <w:szCs w:val="32"/>
                <w:lang w:val="uk-UA"/>
              </w:rPr>
            </w:pPr>
            <w:r>
              <w:rPr>
                <w:b/>
                <w:sz w:val="32"/>
                <w:szCs w:val="32"/>
                <w:lang w:val="uk-UA"/>
              </w:rPr>
              <w:t>Всього</w:t>
            </w:r>
          </w:p>
        </w:tc>
        <w:tc>
          <w:tcPr>
            <w:tcW w:w="1771" w:type="dxa"/>
            <w:tcBorders>
              <w:top w:val="single" w:sz="6" w:space="0" w:color="auto"/>
              <w:left w:val="single" w:sz="6" w:space="0" w:color="auto"/>
              <w:bottom w:val="single" w:sz="6" w:space="0" w:color="auto"/>
              <w:right w:val="single" w:sz="6" w:space="0" w:color="auto"/>
            </w:tcBorders>
          </w:tcPr>
          <w:p w:rsidR="00FF34D6" w:rsidRDefault="00FF34D6" w:rsidP="0085229B">
            <w:pPr>
              <w:pStyle w:val="af"/>
              <w:tabs>
                <w:tab w:val="left" w:pos="708"/>
              </w:tabs>
              <w:jc w:val="center"/>
              <w:rPr>
                <w:rFonts w:ascii="Times New Roman" w:hAnsi="Times New Roman"/>
                <w:b/>
                <w:bCs/>
                <w:lang w:val="uk-UA"/>
              </w:rPr>
            </w:pPr>
          </w:p>
        </w:tc>
        <w:tc>
          <w:tcPr>
            <w:tcW w:w="3156" w:type="dxa"/>
            <w:tcBorders>
              <w:top w:val="single" w:sz="6" w:space="0" w:color="auto"/>
              <w:left w:val="single" w:sz="6" w:space="0" w:color="auto"/>
              <w:bottom w:val="single" w:sz="6" w:space="0" w:color="auto"/>
              <w:right w:val="single" w:sz="6" w:space="0" w:color="auto"/>
            </w:tcBorders>
          </w:tcPr>
          <w:p w:rsidR="00FF34D6" w:rsidRDefault="00FF34D6" w:rsidP="0085229B">
            <w:pPr>
              <w:pStyle w:val="af"/>
              <w:tabs>
                <w:tab w:val="left" w:pos="708"/>
              </w:tabs>
              <w:jc w:val="center"/>
              <w:rPr>
                <w:rFonts w:ascii="Times New Roman" w:hAnsi="Times New Roman"/>
                <w:b/>
                <w:bCs/>
                <w:lang w:val="uk-UA"/>
              </w:rPr>
            </w:pPr>
          </w:p>
        </w:tc>
        <w:tc>
          <w:tcPr>
            <w:tcW w:w="1267" w:type="dxa"/>
            <w:tcBorders>
              <w:top w:val="single" w:sz="6" w:space="0" w:color="auto"/>
              <w:left w:val="single" w:sz="6" w:space="0" w:color="auto"/>
              <w:bottom w:val="single" w:sz="6" w:space="0" w:color="auto"/>
              <w:right w:val="single" w:sz="6" w:space="0" w:color="auto"/>
            </w:tcBorders>
          </w:tcPr>
          <w:p w:rsidR="00FF34D6" w:rsidRDefault="00FF34D6" w:rsidP="0085229B">
            <w:pPr>
              <w:pStyle w:val="af"/>
              <w:tabs>
                <w:tab w:val="left" w:pos="708"/>
              </w:tabs>
              <w:jc w:val="center"/>
              <w:rPr>
                <w:rFonts w:ascii="Times New Roman" w:hAnsi="Times New Roman"/>
                <w:b/>
                <w:bCs/>
                <w:szCs w:val="24"/>
                <w:lang w:val="uk-UA"/>
              </w:rPr>
            </w:pPr>
            <w:r>
              <w:rPr>
                <w:rFonts w:ascii="Times New Roman" w:hAnsi="Times New Roman"/>
                <w:b/>
                <w:bCs/>
                <w:szCs w:val="24"/>
                <w:lang w:val="uk-UA"/>
              </w:rPr>
              <w:t>31056</w:t>
            </w:r>
          </w:p>
          <w:p w:rsidR="00FF34D6" w:rsidRDefault="00FF34D6" w:rsidP="0085229B">
            <w:pPr>
              <w:pStyle w:val="af"/>
              <w:tabs>
                <w:tab w:val="left" w:pos="708"/>
              </w:tabs>
              <w:jc w:val="center"/>
              <w:rPr>
                <w:rFonts w:ascii="Times New Roman" w:hAnsi="Times New Roman"/>
                <w:b/>
                <w:bCs/>
                <w:szCs w:val="24"/>
                <w:lang w:val="uk-UA"/>
              </w:rPr>
            </w:pPr>
          </w:p>
        </w:tc>
        <w:tc>
          <w:tcPr>
            <w:tcW w:w="1326" w:type="dxa"/>
            <w:tcBorders>
              <w:top w:val="single" w:sz="6" w:space="0" w:color="auto"/>
              <w:left w:val="single" w:sz="6" w:space="0" w:color="auto"/>
              <w:bottom w:val="single" w:sz="6" w:space="0" w:color="auto"/>
              <w:right w:val="single" w:sz="6" w:space="0" w:color="auto"/>
            </w:tcBorders>
            <w:hideMark/>
          </w:tcPr>
          <w:p w:rsidR="00FF34D6" w:rsidRDefault="00FF34D6" w:rsidP="0085229B">
            <w:pPr>
              <w:pStyle w:val="af"/>
              <w:tabs>
                <w:tab w:val="left" w:pos="708"/>
              </w:tabs>
              <w:jc w:val="center"/>
              <w:rPr>
                <w:rFonts w:ascii="Times New Roman" w:hAnsi="Times New Roman"/>
                <w:b/>
                <w:bCs/>
                <w:szCs w:val="24"/>
                <w:lang w:val="uk-UA"/>
              </w:rPr>
            </w:pPr>
            <w:r>
              <w:rPr>
                <w:rFonts w:ascii="Times New Roman" w:hAnsi="Times New Roman"/>
                <w:b/>
                <w:bCs/>
                <w:szCs w:val="24"/>
                <w:lang w:val="uk-UA"/>
              </w:rPr>
              <w:t xml:space="preserve">31056 </w:t>
            </w:r>
          </w:p>
        </w:tc>
      </w:tr>
    </w:tbl>
    <w:p w:rsidR="00FF34D6" w:rsidRDefault="00FF34D6" w:rsidP="00FF34D6">
      <w:pPr>
        <w:jc w:val="center"/>
        <w:rPr>
          <w:b/>
          <w:szCs w:val="20"/>
          <w:lang w:val="uk-UA"/>
        </w:rPr>
      </w:pPr>
    </w:p>
    <w:p w:rsidR="00FF34D6" w:rsidRDefault="00FF34D6" w:rsidP="00FF34D6">
      <w:pPr>
        <w:jc w:val="center"/>
        <w:rPr>
          <w:b/>
          <w:sz w:val="26"/>
          <w:szCs w:val="26"/>
          <w:lang w:val="uk-UA"/>
        </w:rPr>
      </w:pPr>
    </w:p>
    <w:p w:rsidR="00FF34D6" w:rsidRDefault="00FF34D6" w:rsidP="00FF34D6">
      <w:pPr>
        <w:jc w:val="center"/>
        <w:rPr>
          <w:b/>
          <w:sz w:val="26"/>
          <w:szCs w:val="26"/>
          <w:lang w:val="uk-UA"/>
        </w:rPr>
      </w:pPr>
    </w:p>
    <w:p w:rsidR="00FF34D6" w:rsidRDefault="00FF34D6" w:rsidP="00FF34D6">
      <w:pPr>
        <w:jc w:val="center"/>
        <w:rPr>
          <w:b/>
          <w:sz w:val="26"/>
          <w:szCs w:val="26"/>
          <w:lang w:val="uk-UA"/>
        </w:rPr>
      </w:pPr>
    </w:p>
    <w:p w:rsidR="00FF34D6" w:rsidRDefault="00FF34D6" w:rsidP="00FF34D6">
      <w:pPr>
        <w:jc w:val="center"/>
        <w:rPr>
          <w:b/>
          <w:sz w:val="26"/>
          <w:szCs w:val="26"/>
          <w:lang w:val="uk-UA"/>
        </w:rPr>
      </w:pPr>
    </w:p>
    <w:p w:rsidR="00FF34D6" w:rsidRDefault="00FF34D6" w:rsidP="00FF34D6">
      <w:pPr>
        <w:shd w:val="clear" w:color="auto" w:fill="FFFFFF"/>
        <w:rPr>
          <w:b/>
          <w:sz w:val="28"/>
          <w:szCs w:val="28"/>
          <w:lang w:val="uk-UA"/>
        </w:rPr>
      </w:pPr>
      <w:r>
        <w:rPr>
          <w:b/>
          <w:sz w:val="26"/>
          <w:szCs w:val="26"/>
          <w:lang w:val="uk-UA"/>
        </w:rPr>
        <w:t xml:space="preserve">Заступник селищного голови                                             Юрій ІВАНИШИН                                                                            </w:t>
      </w: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Default="00FF34D6" w:rsidP="00FF34D6">
      <w:pPr>
        <w:shd w:val="clear" w:color="auto" w:fill="FFFFFF"/>
        <w:rPr>
          <w:b/>
          <w:sz w:val="28"/>
          <w:szCs w:val="28"/>
          <w:lang w:val="uk-UA"/>
        </w:rPr>
      </w:pPr>
    </w:p>
    <w:p w:rsidR="00FF34D6" w:rsidRPr="00D859EC" w:rsidRDefault="00FF34D6" w:rsidP="00FF34D6">
      <w:pPr>
        <w:rPr>
          <w:lang w:val="uk-UA"/>
        </w:rPr>
      </w:pPr>
    </w:p>
    <w:p w:rsidR="00AB191F" w:rsidRPr="00FF34D6" w:rsidRDefault="00AB191F" w:rsidP="00FF34D6"/>
    <w:sectPr w:rsidR="00AB191F" w:rsidRPr="00FF34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1">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6">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7">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9">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0">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1">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12">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13">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14">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1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17">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18">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11"/>
  </w:num>
  <w:num w:numId="7">
    <w:abstractNumId w:val="1"/>
  </w:num>
  <w:num w:numId="8">
    <w:abstractNumId w:val="7"/>
  </w:num>
  <w:num w:numId="9">
    <w:abstractNumId w:val="8"/>
  </w:num>
  <w:num w:numId="10">
    <w:abstractNumId w:val="17"/>
  </w:num>
  <w:num w:numId="11">
    <w:abstractNumId w:val="16"/>
  </w:num>
  <w:num w:numId="12">
    <w:abstractNumId w:val="0"/>
  </w:num>
  <w:num w:numId="1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5"/>
  </w:num>
  <w:num w:numId="17">
    <w:abstractNumId w:val="6"/>
  </w:num>
  <w:num w:numId="18">
    <w:abstractNumId w:val="15"/>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6123A4"/>
    <w:rsid w:val="007C5896"/>
    <w:rsid w:val="00AB191F"/>
    <w:rsid w:val="00C40FCE"/>
    <w:rsid w:val="00D2164A"/>
    <w:rsid w:val="00D42F80"/>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1494</Words>
  <Characters>853</Characters>
  <Application>Microsoft Office Word</Application>
  <DocSecurity>0</DocSecurity>
  <Lines>7</Lines>
  <Paragraphs>4</Paragraphs>
  <ScaleCrop>false</ScaleCrop>
  <Company>diakov.net</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2022-02-18T09:30:00Z</dcterms:created>
  <dcterms:modified xsi:type="dcterms:W3CDTF">2022-02-18T10:23:00Z</dcterms:modified>
</cp:coreProperties>
</file>