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19F" w:rsidRDefault="00B3319F" w:rsidP="00B3319F">
      <w:pPr>
        <w:tabs>
          <w:tab w:val="left" w:pos="675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2809240</wp:posOffset>
            </wp:positionH>
            <wp:positionV relativeFrom="paragraph">
              <wp:posOffset>58420</wp:posOffset>
            </wp:positionV>
            <wp:extent cx="383540" cy="5441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544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УКРАЇНА </w:t>
      </w:r>
    </w:p>
    <w:p w:rsidR="00B3319F" w:rsidRDefault="00B3319F" w:rsidP="00B3319F">
      <w:pPr>
        <w:pStyle w:val="a3"/>
        <w:tabs>
          <w:tab w:val="left" w:pos="9900"/>
        </w:tabs>
      </w:pPr>
      <w:proofErr w:type="spellStart"/>
      <w:r>
        <w:t>Солотвинська</w:t>
      </w:r>
      <w:proofErr w:type="spellEnd"/>
      <w:r>
        <w:t xml:space="preserve"> селищна рада</w:t>
      </w:r>
    </w:p>
    <w:p w:rsidR="00B3319F" w:rsidRDefault="00B3319F" w:rsidP="00B3319F">
      <w:pPr>
        <w:pStyle w:val="a3"/>
        <w:tabs>
          <w:tab w:val="left" w:pos="9900"/>
        </w:tabs>
      </w:pPr>
      <w:r>
        <w:t>Івано-Франківського району Івано-Франківської області</w:t>
      </w:r>
    </w:p>
    <w:p w:rsidR="00B3319F" w:rsidRDefault="00B3319F" w:rsidP="00B3319F">
      <w:pPr>
        <w:pStyle w:val="a3"/>
        <w:tabs>
          <w:tab w:val="left" w:pos="9900"/>
        </w:tabs>
      </w:pPr>
      <w:r>
        <w:t>Восьме демократичне скликання</w:t>
      </w:r>
    </w:p>
    <w:p w:rsidR="00B3319F" w:rsidRDefault="00B3319F" w:rsidP="00B3319F">
      <w:pPr>
        <w:pStyle w:val="a3"/>
        <w:tabs>
          <w:tab w:val="left" w:pos="9900"/>
        </w:tabs>
      </w:pPr>
      <w:r>
        <w:t xml:space="preserve">Дванадцята  сесія                                                                                         </w:t>
      </w:r>
    </w:p>
    <w:p w:rsidR="00B3319F" w:rsidRDefault="00B3319F" w:rsidP="00B3319F">
      <w:pPr>
        <w:pStyle w:val="a3"/>
        <w:tabs>
          <w:tab w:val="left" w:pos="9900"/>
        </w:tabs>
      </w:pPr>
    </w:p>
    <w:p w:rsidR="00B3319F" w:rsidRDefault="00B3319F" w:rsidP="00B3319F">
      <w:pPr>
        <w:pStyle w:val="a3"/>
        <w:tabs>
          <w:tab w:val="left" w:pos="9900"/>
        </w:tabs>
      </w:pPr>
      <w:r>
        <w:t>РІШЕННЯ №645/12/2021</w:t>
      </w:r>
    </w:p>
    <w:p w:rsidR="00B3319F" w:rsidRDefault="00B3319F" w:rsidP="00B3319F">
      <w:pPr>
        <w:pStyle w:val="a3"/>
        <w:tabs>
          <w:tab w:val="left" w:pos="9900"/>
        </w:tabs>
      </w:pPr>
    </w:p>
    <w:p w:rsidR="00B3319F" w:rsidRDefault="00B3319F" w:rsidP="00B3319F">
      <w:pPr>
        <w:pStyle w:val="a3"/>
        <w:tabs>
          <w:tab w:val="left" w:pos="9900"/>
        </w:tabs>
        <w:jc w:val="left"/>
        <w:rPr>
          <w:b/>
        </w:rPr>
      </w:pPr>
      <w:r>
        <w:t xml:space="preserve">від 14 вересня 2021 року                                                            </w:t>
      </w:r>
      <w:proofErr w:type="spellStart"/>
      <w:r>
        <w:t>смт</w:t>
      </w:r>
      <w:proofErr w:type="spellEnd"/>
      <w:r>
        <w:t>. Солотвин</w:t>
      </w:r>
    </w:p>
    <w:p w:rsidR="00B3319F" w:rsidRDefault="00B3319F" w:rsidP="00B3319F">
      <w:pPr>
        <w:shd w:val="clear" w:color="auto" w:fill="FFFFFF"/>
        <w:spacing w:after="0"/>
        <w:ind w:right="29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3319F" w:rsidRDefault="00B3319F" w:rsidP="00B3319F">
      <w:pPr>
        <w:shd w:val="clear" w:color="auto" w:fill="FFFFFF"/>
        <w:spacing w:after="0"/>
        <w:ind w:right="29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 Програму «Фонд селищної ради </w:t>
      </w:r>
    </w:p>
    <w:p w:rsidR="00B3319F" w:rsidRDefault="00B3319F" w:rsidP="00B3319F">
      <w:pPr>
        <w:shd w:val="clear" w:color="auto" w:fill="FFFFFF"/>
        <w:spacing w:after="0"/>
        <w:ind w:right="291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виконання депутатських повноважень» </w:t>
      </w:r>
    </w:p>
    <w:p w:rsidR="00B3319F" w:rsidRDefault="00B3319F" w:rsidP="00B3319F">
      <w:pPr>
        <w:shd w:val="clear" w:color="auto" w:fill="FFFFFF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2021-2025  роки</w:t>
      </w:r>
    </w:p>
    <w:p w:rsidR="00B3319F" w:rsidRDefault="00B3319F" w:rsidP="00B3319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19F" w:rsidRDefault="00B3319F" w:rsidP="00B3319F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26 та пункту 13 частини 4 статті 42 Закону України «Про місцеве самоврядування в Україні» і пунктів 2, 3, 6 статті 30 Закону України «Про статус депутатів місцевих рад», </w:t>
      </w:r>
    </w:p>
    <w:p w:rsidR="00B3319F" w:rsidRDefault="00B3319F" w:rsidP="00B3319F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B3319F" w:rsidRDefault="00B3319F" w:rsidP="00B3319F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Солотвинська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селищна рада вирішила:</w:t>
      </w:r>
    </w:p>
    <w:p w:rsidR="00B3319F" w:rsidRDefault="00B3319F" w:rsidP="00B3319F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3319F" w:rsidRDefault="00B3319F" w:rsidP="00B3319F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1. Затвердити Програму «Фонд селищної ради на виконання депутатських повноважень» на 2021-2025 роки  згідно додатку 1  </w:t>
      </w:r>
      <w:r>
        <w:rPr>
          <w:rFonts w:ascii="Times New Roman" w:hAnsi="Times New Roman" w:cs="Times New Roman"/>
          <w:sz w:val="28"/>
          <w:szCs w:val="28"/>
        </w:rPr>
        <w:t>(додається).</w:t>
      </w:r>
    </w:p>
    <w:p w:rsidR="00B3319F" w:rsidRDefault="00B3319F" w:rsidP="00B3319F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2. Затвердити Положення про порядок використання коштів Програми «Фонд селищної ради на виконання депутатських повноважень»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на 2021-2025 роки згідно додатку 2 (додається).</w:t>
      </w:r>
    </w:p>
    <w:p w:rsidR="00B3319F" w:rsidRDefault="00B3319F" w:rsidP="00B3319F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 Встановити, що бюджетні призначення для реалізації заходів Програми на кожен рік передбачаються щорічно при формуванні селищного бюджету і затверджуються рішенням селищної ради про бюджет на відповідний бюджетний період.</w:t>
      </w:r>
    </w:p>
    <w:p w:rsidR="00B3319F" w:rsidRDefault="00B3319F" w:rsidP="00B3319F">
      <w:pPr>
        <w:widowControl w:val="0"/>
        <w:shd w:val="clear" w:color="auto" w:fill="FFFFFF"/>
        <w:tabs>
          <w:tab w:val="left" w:pos="6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Контроль за виконанням рішення, покласти на  першого заступника селищного голови Н.В.Тютюнник та постійну комісію селищної ради з питань  прав людини, законності, правопорядку, депутатської діяльності і етики, регламенту (В.Д.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B3319F" w:rsidRDefault="00B3319F" w:rsidP="00B3319F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19F" w:rsidRDefault="00B3319F" w:rsidP="00B3319F">
      <w:pPr>
        <w:shd w:val="clear" w:color="auto" w:fill="FFFFFF"/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19F" w:rsidRDefault="00B3319F" w:rsidP="00B3319F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3319F" w:rsidRDefault="00B3319F" w:rsidP="00B3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Селищний голова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Манолій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Піцуряк</w:t>
      </w:r>
      <w:proofErr w:type="spellEnd"/>
    </w:p>
    <w:p w:rsidR="00B3319F" w:rsidRDefault="00B3319F" w:rsidP="00B3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19F" w:rsidRDefault="00B3319F" w:rsidP="00B3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319F" w:rsidRDefault="00B3319F" w:rsidP="00B331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5A09" w:rsidRDefault="00B3319F">
      <w:bookmarkStart w:id="0" w:name="_GoBack"/>
      <w:bookmarkEnd w:id="0"/>
    </w:p>
    <w:sectPr w:rsidR="00385A0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21"/>
    <w:rsid w:val="00B3319F"/>
    <w:rsid w:val="00D2164A"/>
    <w:rsid w:val="00EE417B"/>
    <w:rsid w:val="00EE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19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B3319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319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Назва Знак"/>
    <w:basedOn w:val="a0"/>
    <w:link w:val="a3"/>
    <w:rsid w:val="00B3319F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978</Words>
  <Characters>558</Characters>
  <Application>Microsoft Office Word</Application>
  <DocSecurity>0</DocSecurity>
  <Lines>4</Lines>
  <Paragraphs>3</Paragraphs>
  <ScaleCrop>false</ScaleCrop>
  <Company>diakov.net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2022-02-02T10:55:00Z</dcterms:created>
  <dcterms:modified xsi:type="dcterms:W3CDTF">2022-02-02T10:56:00Z</dcterms:modified>
</cp:coreProperties>
</file>