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CB" w:rsidRPr="00CA6C75" w:rsidRDefault="000E16CB" w:rsidP="000E16CB">
      <w:pPr>
        <w:rPr>
          <w:rFonts w:eastAsia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CA6C75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C28B35" wp14:editId="06632263">
            <wp:simplePos x="0" y="0"/>
            <wp:positionH relativeFrom="column">
              <wp:posOffset>2828925</wp:posOffset>
            </wp:positionH>
            <wp:positionV relativeFrom="paragraph">
              <wp:posOffset>11430</wp:posOffset>
            </wp:positionV>
            <wp:extent cx="561975" cy="752475"/>
            <wp:effectExtent l="0" t="0" r="9525" b="9525"/>
            <wp:wrapSquare wrapText="right"/>
            <wp:docPr id="7" name="Рисунок 7" descr="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16CB" w:rsidRPr="00CA6C75" w:rsidRDefault="000E16CB" w:rsidP="000E16CB">
      <w:pPr>
        <w:spacing w:after="0" w:line="240" w:lineRule="auto"/>
        <w:rPr>
          <w:rFonts w:eastAsia="Times New Roman" w:cs="Times New Roman"/>
          <w:sz w:val="19"/>
          <w:szCs w:val="19"/>
          <w:lang w:val="uk-UA"/>
        </w:rPr>
      </w:pPr>
    </w:p>
    <w:p w:rsidR="000E16CB" w:rsidRPr="00CA6C75" w:rsidRDefault="000E16CB" w:rsidP="000E16CB">
      <w:pPr>
        <w:spacing w:after="0" w:line="240" w:lineRule="auto"/>
        <w:rPr>
          <w:rFonts w:eastAsia="Times New Roman" w:cs="Times New Roman"/>
          <w:sz w:val="19"/>
          <w:szCs w:val="19"/>
          <w:lang w:val="uk-UA"/>
        </w:rPr>
      </w:pPr>
    </w:p>
    <w:p w:rsidR="000E16CB" w:rsidRPr="00CA6C75" w:rsidRDefault="000E16CB" w:rsidP="000E16CB">
      <w:pPr>
        <w:spacing w:after="0" w:line="240" w:lineRule="auto"/>
        <w:rPr>
          <w:rFonts w:ascii="Antiqua" w:eastAsia="Times New Roman" w:hAnsi="Antiqua" w:cs="Times New Roman"/>
          <w:sz w:val="19"/>
          <w:szCs w:val="19"/>
          <w:lang w:val="uk-UA"/>
        </w:rPr>
      </w:pPr>
    </w:p>
    <w:p w:rsidR="000E16CB" w:rsidRPr="00CA6C75" w:rsidRDefault="000E16CB" w:rsidP="000E16CB">
      <w:pPr>
        <w:spacing w:after="0" w:line="240" w:lineRule="auto"/>
        <w:rPr>
          <w:rFonts w:ascii="Antiqua" w:eastAsia="Times New Roman" w:hAnsi="Antiqua" w:cs="Times New Roman"/>
          <w:sz w:val="19"/>
          <w:szCs w:val="19"/>
          <w:lang w:val="uk-UA"/>
        </w:rPr>
      </w:pPr>
    </w:p>
    <w:p w:rsidR="000E16CB" w:rsidRPr="00CA6C75" w:rsidRDefault="000E16CB" w:rsidP="000E16CB">
      <w:pPr>
        <w:spacing w:after="0" w:line="240" w:lineRule="auto"/>
        <w:jc w:val="center"/>
        <w:rPr>
          <w:rFonts w:eastAsia="Times New Roman" w:cs="Times New Roman"/>
          <w:sz w:val="19"/>
          <w:szCs w:val="19"/>
          <w:lang w:val="uk-UA"/>
        </w:rPr>
      </w:pPr>
    </w:p>
    <w:p w:rsidR="000E16CB" w:rsidRPr="00CA6C75" w:rsidRDefault="000E16CB" w:rsidP="000E1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0E16CB" w:rsidRPr="00CA6C75" w:rsidRDefault="000E16CB" w:rsidP="000E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Солотвинська</w:t>
      </w:r>
      <w:proofErr w:type="spellEnd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селищна рада</w:t>
      </w:r>
    </w:p>
    <w:p w:rsidR="000E16CB" w:rsidRPr="00CA6C75" w:rsidRDefault="000E16CB" w:rsidP="000E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Івано-Франківського району  Івано-Франківської області</w:t>
      </w:r>
    </w:p>
    <w:p w:rsidR="000E16CB" w:rsidRPr="00CA6C75" w:rsidRDefault="000E16CB" w:rsidP="000E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Восьме демократичне скликання</w:t>
      </w:r>
    </w:p>
    <w:p w:rsidR="000E16CB" w:rsidRPr="00CA6C75" w:rsidRDefault="000E16CB" w:rsidP="000E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Дев»ята</w:t>
      </w:r>
      <w:proofErr w:type="spellEnd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сесія</w:t>
      </w:r>
    </w:p>
    <w:p w:rsidR="000E16CB" w:rsidRPr="00CA6C75" w:rsidRDefault="000E16CB" w:rsidP="000E1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РІШЕННЯ№ 464/09/2021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bookmarkStart w:id="0" w:name="_GoBack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 липня 2021року                                      </w:t>
      </w:r>
      <w:bookmarkEnd w:id="0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смт.Солотвин</w:t>
      </w:r>
      <w:proofErr w:type="spellEnd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</w:p>
    <w:p w:rsidR="000E16CB" w:rsidRPr="00CA6C75" w:rsidRDefault="000E16CB" w:rsidP="000E16CB">
      <w:pPr>
        <w:autoSpaceDE w:val="0"/>
        <w:autoSpaceDN w:val="0"/>
        <w:adjustRightInd w:val="0"/>
        <w:spacing w:after="0" w:line="240" w:lineRule="exact"/>
        <w:ind w:right="691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16CB" w:rsidRPr="00CA6C75" w:rsidRDefault="000E16CB" w:rsidP="000E16CB">
      <w:pPr>
        <w:autoSpaceDE w:val="0"/>
        <w:autoSpaceDN w:val="0"/>
        <w:adjustRightInd w:val="0"/>
        <w:spacing w:after="0" w:line="240" w:lineRule="exact"/>
        <w:ind w:right="567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E16CB" w:rsidRPr="00CA6C75" w:rsidRDefault="000E16CB" w:rsidP="000E16CB">
      <w:pPr>
        <w:autoSpaceDE w:val="0"/>
        <w:autoSpaceDN w:val="0"/>
        <w:adjustRightInd w:val="0"/>
        <w:spacing w:after="0" w:line="240" w:lineRule="auto"/>
        <w:ind w:right="567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встановлення туристичного збору</w:t>
      </w:r>
    </w:p>
    <w:p w:rsidR="000E16CB" w:rsidRPr="00CA6C75" w:rsidRDefault="000E16CB" w:rsidP="000E16CB">
      <w:pPr>
        <w:autoSpaceDE w:val="0"/>
        <w:autoSpaceDN w:val="0"/>
        <w:adjustRightInd w:val="0"/>
        <w:spacing w:before="82" w:after="0" w:line="317" w:lineRule="exact"/>
        <w:ind w:firstLine="734"/>
        <w:jc w:val="both"/>
        <w:rPr>
          <w:rFonts w:ascii="Times New Roman" w:eastAsiaTheme="majorEastAsia" w:hAnsi="Times New Roman" w:cs="Arial"/>
          <w:sz w:val="28"/>
          <w:szCs w:val="28"/>
          <w:lang w:val="uk-UA" w:eastAsia="uk-UA"/>
        </w:rPr>
      </w:pPr>
    </w:p>
    <w:p w:rsidR="000E16CB" w:rsidRPr="00CA6C75" w:rsidRDefault="000E16CB" w:rsidP="000E16CB">
      <w:pPr>
        <w:autoSpaceDE w:val="0"/>
        <w:autoSpaceDN w:val="0"/>
        <w:adjustRightInd w:val="0"/>
        <w:spacing w:before="82" w:after="0" w:line="317" w:lineRule="exact"/>
        <w:ind w:firstLine="734"/>
        <w:jc w:val="both"/>
        <w:rPr>
          <w:rFonts w:ascii="Times New Roman" w:eastAsiaTheme="majorEastAsia" w:hAnsi="Times New Roman" w:cs="Arial"/>
          <w:sz w:val="28"/>
          <w:szCs w:val="28"/>
          <w:lang w:val="uk-UA" w:eastAsia="uk-UA"/>
        </w:rPr>
      </w:pPr>
      <w:r w:rsidRPr="00CA6C75">
        <w:rPr>
          <w:rFonts w:ascii="Times New Roman" w:eastAsiaTheme="majorEastAsia" w:hAnsi="Times New Roman" w:cs="Arial"/>
          <w:sz w:val="28"/>
          <w:szCs w:val="28"/>
          <w:lang w:val="uk-UA" w:eastAsia="uk-UA"/>
        </w:rPr>
        <w:t xml:space="preserve">Відповідно до статті 143 Конституції України, пункту 24 статті 26, статті 69 Закону України </w:t>
      </w:r>
      <w:proofErr w:type="spellStart"/>
      <w:r w:rsidRPr="00CA6C75">
        <w:rPr>
          <w:rFonts w:ascii="Times New Roman" w:eastAsiaTheme="majorEastAsia" w:hAnsi="Times New Roman" w:cs="Arial"/>
          <w:sz w:val="28"/>
          <w:szCs w:val="28"/>
          <w:lang w:val="uk-UA" w:eastAsia="uk-UA"/>
        </w:rPr>
        <w:t>„Про</w:t>
      </w:r>
      <w:proofErr w:type="spellEnd"/>
      <w:r w:rsidRPr="00CA6C75">
        <w:rPr>
          <w:rFonts w:ascii="Times New Roman" w:eastAsiaTheme="majorEastAsia" w:hAnsi="Times New Roman" w:cs="Arial"/>
          <w:sz w:val="28"/>
          <w:szCs w:val="28"/>
          <w:lang w:val="uk-UA" w:eastAsia="uk-UA"/>
        </w:rPr>
        <w:t xml:space="preserve"> місцеве самоврядування в Україні", керуючись підпунктом 10.2.2 пункту 10.2 статті 10, статтями 12, 268 Податкового кодексу України (зі змінами та доповненнями), ст.64 Бюджетного кодексу України, </w:t>
      </w: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 України «Про засади державної регуляторної політики у сфері господарської діяльності»</w:t>
      </w:r>
      <w:r w:rsidRPr="00CA6C75">
        <w:rPr>
          <w:rFonts w:ascii="Times New Roman" w:eastAsiaTheme="majorEastAsia" w:hAnsi="Times New Roman" w:cs="Arial"/>
          <w:sz w:val="28"/>
          <w:szCs w:val="28"/>
          <w:lang w:val="uk-UA" w:eastAsia="uk-UA"/>
        </w:rPr>
        <w:t>, з метою забезпечення надходжень до дохідної частини селищного бюджету,</w:t>
      </w:r>
    </w:p>
    <w:p w:rsidR="000E16CB" w:rsidRPr="00CA6C75" w:rsidRDefault="000E16CB" w:rsidP="000E16CB">
      <w:pPr>
        <w:autoSpaceDE w:val="0"/>
        <w:autoSpaceDN w:val="0"/>
        <w:adjustRightInd w:val="0"/>
        <w:spacing w:before="91" w:after="0" w:line="240" w:lineRule="auto"/>
        <w:jc w:val="center"/>
        <w:rPr>
          <w:rFonts w:ascii="Times New Roman" w:eastAsiaTheme="majorEastAsia" w:hAnsi="Times New Roman" w:cs="Arial"/>
          <w:b/>
          <w:sz w:val="28"/>
          <w:szCs w:val="28"/>
          <w:lang w:val="uk-UA" w:eastAsia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A6C75">
        <w:rPr>
          <w:rFonts w:ascii="Times New Roman" w:eastAsia="Times New Roman" w:hAnsi="Times New Roman" w:cs="Times New Roman"/>
          <w:b/>
          <w:sz w:val="28"/>
          <w:szCs w:val="28"/>
        </w:rPr>
        <w:t>Солотвинська</w:t>
      </w:r>
      <w:proofErr w:type="spellEnd"/>
      <w:r w:rsidRPr="00CA6C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селищна</w:t>
      </w:r>
      <w:proofErr w:type="spellEnd"/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рада </w:t>
      </w:r>
      <w:proofErr w:type="spellStart"/>
      <w:r w:rsidRPr="00CA6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</w:t>
      </w:r>
      <w:proofErr w:type="spellEnd"/>
      <w:r w:rsidRPr="00CA6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16CB" w:rsidRPr="00CA6C75" w:rsidRDefault="000E16CB" w:rsidP="000E16CB">
      <w:pPr>
        <w:numPr>
          <w:ilvl w:val="0"/>
          <w:numId w:val="4"/>
        </w:numPr>
        <w:tabs>
          <w:tab w:val="left" w:pos="984"/>
        </w:tabs>
        <w:autoSpaceDE w:val="0"/>
        <w:autoSpaceDN w:val="0"/>
        <w:adjustRightInd w:val="0"/>
        <w:spacing w:before="91" w:after="0" w:line="240" w:lineRule="auto"/>
        <w:ind w:firstLine="709"/>
        <w:jc w:val="both"/>
        <w:rPr>
          <w:rFonts w:ascii="Times New Roman" w:eastAsiaTheme="majorEastAsia" w:hAnsi="Times New Roman" w:cs="Arial"/>
          <w:sz w:val="28"/>
          <w:szCs w:val="28"/>
          <w:lang w:val="uk-UA" w:eastAsia="uk-UA"/>
        </w:rPr>
      </w:pPr>
      <w:r w:rsidRPr="00CA6C75">
        <w:rPr>
          <w:rFonts w:ascii="Times New Roman" w:eastAsiaTheme="majorEastAsia" w:hAnsi="Times New Roman" w:cs="Arial"/>
          <w:sz w:val="28"/>
          <w:szCs w:val="28"/>
          <w:lang w:val="uk-UA" w:eastAsia="uk-UA"/>
        </w:rPr>
        <w:t xml:space="preserve">Установити на території </w:t>
      </w:r>
      <w:proofErr w:type="spellStart"/>
      <w:r w:rsidRPr="00CA6C75">
        <w:rPr>
          <w:rFonts w:ascii="Times New Roman" w:eastAsiaTheme="majorEastAsia" w:hAnsi="Times New Roman" w:cs="Arial"/>
          <w:sz w:val="28"/>
          <w:szCs w:val="28"/>
          <w:lang w:val="uk-UA" w:eastAsia="uk-UA"/>
        </w:rPr>
        <w:t>Солотвинської</w:t>
      </w:r>
      <w:proofErr w:type="spellEnd"/>
      <w:r w:rsidRPr="00CA6C75">
        <w:rPr>
          <w:rFonts w:ascii="Times New Roman" w:eastAsiaTheme="majorEastAsia" w:hAnsi="Times New Roman" w:cs="Arial"/>
          <w:sz w:val="28"/>
          <w:szCs w:val="28"/>
          <w:lang w:val="uk-UA" w:eastAsia="uk-UA"/>
        </w:rPr>
        <w:t xml:space="preserve"> селищної ради ставку туристичного збору в розмірі 0,5 відсотка – для внутрішнього туризму та            5 відсотків - для в'їзного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0E16CB" w:rsidRPr="00CA6C75" w:rsidRDefault="000E16CB" w:rsidP="000E16CB">
      <w:pPr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Arial"/>
          <w:sz w:val="28"/>
          <w:szCs w:val="28"/>
          <w:lang w:val="uk-UA" w:eastAsia="uk-UA"/>
        </w:rPr>
      </w:pPr>
      <w:r w:rsidRPr="00CA6C75">
        <w:rPr>
          <w:rFonts w:ascii="Times New Roman" w:eastAsiaTheme="majorEastAsia" w:hAnsi="Times New Roman" w:cs="Arial"/>
          <w:sz w:val="28"/>
          <w:szCs w:val="28"/>
          <w:lang w:val="uk-UA" w:eastAsia="uk-UA"/>
        </w:rPr>
        <w:t xml:space="preserve">         2.  Затвердити Положення про туристичний збір (додається).</w:t>
      </w:r>
    </w:p>
    <w:p w:rsidR="000E16CB" w:rsidRPr="00CA6C75" w:rsidRDefault="000E16CB" w:rsidP="000E16CB">
      <w:pPr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sz w:val="28"/>
          <w:szCs w:val="28"/>
          <w:lang w:val="uk-UA" w:eastAsia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3.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Визнати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такими,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</w:rPr>
        <w:t>втратили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</w:rPr>
        <w:t>чинність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Солотвинської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 № 626-27/2019 від 20.12.2019р.;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Яблунської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№161-18/2018 від 26.06.2018р.;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Кричківської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1-33/2015 від 29.01.2015р.;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Монастирчанської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250-29/2020 від 30.06.2020 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Марківської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136-24/2018 від 02.07.2018р.;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Кривецької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449-28/2015 від 30.01.2015р.;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Раковецької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12-26/2015 від 23.01.2015 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Гутівської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355-30/2015 від 30.01.2015 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Манявської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728-35/2015 від 29.01.2015 р.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Бабченської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№2-36/2015 від 30.01.2015 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Богрівської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1-42/2015  від 30.01.2015 р.;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Theme="majorEastAsia" w:hAnsi="Times New Roman" w:cs="Arial"/>
          <w:color w:val="000000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Порогівської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447-15/2018   від 18.12.2018р</w:t>
      </w:r>
    </w:p>
    <w:p w:rsidR="000E16CB" w:rsidRPr="00CA6C75" w:rsidRDefault="000E16CB" w:rsidP="000E16CB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ajorEastAsia" w:hAnsi="Times New Roman" w:cs="Arial"/>
          <w:sz w:val="8"/>
          <w:szCs w:val="8"/>
          <w:lang w:val="uk-UA" w:eastAsia="uk-UA"/>
        </w:rPr>
      </w:pPr>
    </w:p>
    <w:p w:rsidR="000E16CB" w:rsidRPr="00CA6C75" w:rsidRDefault="000E16CB" w:rsidP="000E16CB">
      <w:p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4.Оприлюднити дане рішення, розмістивши його на офіційному сайті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Solotvyn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if</w:t>
      </w:r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ua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в газеті «Слово народу»</w:t>
      </w: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E16CB" w:rsidRPr="00CA6C75" w:rsidRDefault="000E16CB" w:rsidP="000E16C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Arial"/>
          <w:sz w:val="28"/>
          <w:szCs w:val="28"/>
          <w:lang w:val="uk-UA" w:eastAsia="uk-UA"/>
        </w:rPr>
      </w:pPr>
      <w:r w:rsidRPr="00CA6C75">
        <w:rPr>
          <w:rFonts w:ascii="Times New Roman" w:eastAsiaTheme="majorEastAsia" w:hAnsi="Times New Roman" w:cs="Arial"/>
          <w:sz w:val="28"/>
          <w:szCs w:val="28"/>
          <w:lang w:eastAsia="uk-UA"/>
        </w:rPr>
        <w:t>5</w:t>
      </w:r>
      <w:r w:rsidRPr="00CA6C75">
        <w:rPr>
          <w:rFonts w:ascii="Times New Roman" w:eastAsiaTheme="majorEastAsia" w:hAnsi="Times New Roman" w:cs="Arial"/>
          <w:sz w:val="28"/>
          <w:szCs w:val="28"/>
          <w:lang w:val="uk-UA" w:eastAsia="uk-UA"/>
        </w:rPr>
        <w:t>. Визначити, що рішення вступає в дію з 01 січня 2022 року.</w:t>
      </w:r>
    </w:p>
    <w:p w:rsidR="000E16CB" w:rsidRPr="00CA6C75" w:rsidRDefault="000E16CB" w:rsidP="000E16CB">
      <w:p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Arial"/>
          <w:sz w:val="8"/>
          <w:szCs w:val="8"/>
          <w:lang w:val="uk-UA" w:eastAsia="uk-UA"/>
        </w:rPr>
      </w:pP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6.Контроль за виконанням рішення покласти на заступника селищного голови з питань діяльності виконавчих органів ради Ю.Іванишина та постійну комісію з питань планування фінансів, бюджету, інвестицій та міжнародного співробітництва, соціально-економічного розвитку (Б.В.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Білусяк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0E16CB" w:rsidRPr="00CA6C75" w:rsidRDefault="000E16CB" w:rsidP="000E16C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ajorEastAsia" w:hAnsi="Times New Roman" w:cs="Arial"/>
          <w:sz w:val="8"/>
          <w:szCs w:val="8"/>
          <w:lang w:val="uk-UA" w:eastAsia="uk-UA"/>
        </w:rPr>
      </w:pPr>
    </w:p>
    <w:p w:rsidR="000E16CB" w:rsidRPr="00CA6C75" w:rsidRDefault="000E16CB" w:rsidP="000E16CB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Arial"/>
          <w:sz w:val="28"/>
          <w:szCs w:val="28"/>
          <w:lang w:val="uk-UA" w:eastAsia="uk-UA"/>
        </w:rPr>
      </w:pPr>
    </w:p>
    <w:p w:rsidR="000E16CB" w:rsidRPr="00CA6C75" w:rsidRDefault="000E16CB" w:rsidP="000E16CB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Arial"/>
          <w:sz w:val="28"/>
          <w:szCs w:val="28"/>
          <w:lang w:val="uk-UA" w:eastAsia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proofErr w:type="spellStart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Манолій</w:t>
      </w:r>
      <w:proofErr w:type="spellEnd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Піцуряк</w:t>
      </w:r>
      <w:proofErr w:type="spellEnd"/>
    </w:p>
    <w:p w:rsidR="000E16CB" w:rsidRDefault="000E16CB" w:rsidP="000E16CB">
      <w:pPr>
        <w:tabs>
          <w:tab w:val="left" w:pos="184"/>
        </w:tabs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0E16CB" w:rsidRPr="00CA6C75" w:rsidRDefault="000E16CB" w:rsidP="000E16CB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рішення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</w:t>
      </w:r>
    </w:p>
    <w:p w:rsidR="000E16CB" w:rsidRPr="00CA6C75" w:rsidRDefault="000E16CB" w:rsidP="000E16C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ради від 08.07.2021 року  № 464/09/2021</w:t>
      </w:r>
    </w:p>
    <w:p w:rsidR="000E16CB" w:rsidRPr="00CA6C75" w:rsidRDefault="000E16CB" w:rsidP="000E16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Положення про туристичний збір</w:t>
      </w:r>
    </w:p>
    <w:p w:rsidR="000E16CB" w:rsidRPr="00CA6C75" w:rsidRDefault="000E16CB" w:rsidP="000E16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Розділ 1. Загальні </w:t>
      </w:r>
      <w:proofErr w:type="spellStart"/>
      <w:r w:rsidRPr="00CA6C7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1.1. Положення про туристичний збір (далі - Положення) розроблено відповідно до Податкового кодексу України.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Туристичний збір - це місцевий збір, кошти від якого зараховуються до загального фонду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Солотвинського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селищного бюджету </w:t>
      </w:r>
      <w:r w:rsidRPr="00CA6C75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64 Бюджетного кодексу України.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16CB" w:rsidRPr="0050299A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50299A"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Розділ</w:t>
      </w:r>
      <w:r w:rsidRPr="0050299A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2. Платники збору</w:t>
      </w:r>
    </w:p>
    <w:p w:rsidR="000E16CB" w:rsidRPr="0050299A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:rsidR="000E16CB" w:rsidRPr="0050299A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</w:pPr>
      <w:r w:rsidRPr="0050299A"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2.1.</w:t>
      </w:r>
      <w:r w:rsidRPr="0050299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Платниками збору є громадяни України, іноземці, а також особи без громадянства, які прибувають </w:t>
      </w:r>
      <w:r w:rsidRPr="0050299A"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  <w:t xml:space="preserve">на території </w:t>
      </w:r>
      <w:proofErr w:type="spellStart"/>
      <w:r w:rsidRPr="0050299A"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  <w:t>Солотвинської</w:t>
      </w:r>
      <w:proofErr w:type="spellEnd"/>
      <w:r w:rsidRPr="0050299A">
        <w:rPr>
          <w:rFonts w:ascii="Times New Roman" w:eastAsiaTheme="minorHAnsi" w:hAnsi="Times New Roman" w:cs="Times New Roman"/>
          <w:bCs/>
          <w:sz w:val="28"/>
          <w:szCs w:val="28"/>
          <w:lang w:val="uk-UA"/>
        </w:rPr>
        <w:t xml:space="preserve"> територіальної громади </w:t>
      </w:r>
      <w:r w:rsidRPr="0050299A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тимчасово розміщуються у місцях проживання (ночівлі), визначених пунктом 5.1 розділу 5 цього Положення.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A6C75">
        <w:rPr>
          <w:rFonts w:ascii="Times New Roman" w:eastAsiaTheme="minorHAnsi" w:hAnsi="Times New Roman" w:cs="Times New Roman"/>
          <w:b/>
          <w:bCs/>
          <w:sz w:val="28"/>
          <w:szCs w:val="28"/>
        </w:rPr>
        <w:t>2.2.</w:t>
      </w:r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Платниками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збору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не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можуть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бути особи,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які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: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а)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постійно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проживають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proofErr w:type="gram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у</w:t>
      </w:r>
      <w:proofErr w:type="gram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тому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числі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умовах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договорів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найму, на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території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Солотвинської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територіальної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громади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;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б) особи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визначені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anchor="n692" w:history="1">
        <w:proofErr w:type="spellStart"/>
        <w:proofErr w:type="gramStart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п</w:t>
        </w:r>
        <w:proofErr w:type="gramEnd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ідпунктом</w:t>
        </w:r>
        <w:proofErr w:type="spellEnd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 xml:space="preserve"> «в» </w:t>
        </w:r>
      </w:hyperlink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підпункту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14.1.213 пункту 14.1                        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статті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14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Податкового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кодексу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прибули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відрядження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тимчасово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розміщуються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місцях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проживання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ночівлі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визначених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anchor="n11901" w:history="1">
        <w:proofErr w:type="spellStart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підпунктом</w:t>
        </w:r>
        <w:proofErr w:type="spellEnd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 xml:space="preserve"> «б</w:t>
        </w:r>
      </w:hyperlink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пункту 5.1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розділу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5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цього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належать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фізичним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особам на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праві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власності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праві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користування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за договором найму;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в)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інваліди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діт</w:t>
      </w:r>
      <w:proofErr w:type="gram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и-</w:t>
      </w:r>
      <w:proofErr w:type="gram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інваліди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особи,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що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супроводжують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інвалідів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І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групи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або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дітей-інвалідів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(не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більше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одного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супроводжуючого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);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г)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ветерани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війни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;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proofErr w:type="gram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ґ)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учасники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ліквідації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наслідків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аварії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на </w:t>
      </w:r>
      <w:proofErr w:type="spellStart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Чорнобильській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 xml:space="preserve"> АЕС;</w:t>
      </w:r>
      <w:proofErr w:type="gramEnd"/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proofErr w:type="gram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д) особи,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які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прибули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путівками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курсівками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) на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лікування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оздоровлення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реабілітацію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лікувально-профілактичних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фізкультурно-оздоровчих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та санаторно-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курортних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закладів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що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мають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ліцензію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медичну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практику та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акредитацію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центрального органу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виконавчої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влади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що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реалізує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державну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політику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сфері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охорони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здоров’я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;</w:t>
      </w:r>
      <w:proofErr w:type="gramEnd"/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е)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діти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віком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до 18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рокі</w:t>
      </w:r>
      <w:proofErr w:type="gram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;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proofErr w:type="gram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є)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дитячі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лікувально-профілактичні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фізкультурно-оздоровчі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та санаторно-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курортні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заклади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;</w:t>
      </w:r>
      <w:proofErr w:type="gramEnd"/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ж) </w:t>
      </w:r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члени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сім’ї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фізичної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особи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першого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та/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або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другого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ступеня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споріднення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визначені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відповідно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до </w:t>
      </w:r>
      <w:hyperlink r:id="rId9" w:anchor="n777" w:history="1">
        <w:proofErr w:type="spellStart"/>
        <w:proofErr w:type="gramStart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</w:rPr>
          <w:t>п</w:t>
        </w:r>
        <w:proofErr w:type="gramEnd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</w:rPr>
          <w:t>ідпункту</w:t>
        </w:r>
        <w:proofErr w:type="spellEnd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</w:rPr>
          <w:t xml:space="preserve"> 14.1.263</w:t>
        </w:r>
      </w:hyperlink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пункту 14.1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статті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14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Податкового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кодексу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які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тимчасово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розміщуються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такою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фізичною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особою у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місцях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проживання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ночівлі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),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визначених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hyperlink r:id="rId10" w:anchor="n11901" w:history="1">
        <w:proofErr w:type="spellStart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</w:rPr>
          <w:t>підпунктом</w:t>
        </w:r>
        <w:proofErr w:type="spellEnd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</w:rPr>
          <w:t xml:space="preserve"> «</w:t>
        </w:r>
        <w:proofErr w:type="spellStart"/>
        <w:r w:rsidRPr="00CA6C75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</w:rPr>
          <w:t>б»</w:t>
        </w:r>
      </w:hyperlink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пунктом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5.1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lastRenderedPageBreak/>
        <w:t>розділу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5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цього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що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належать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їй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праві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або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на</w:t>
      </w:r>
      <w:proofErr w:type="gram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праві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за договором найму.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 w:rsidRPr="00CA6C75">
        <w:rPr>
          <w:rFonts w:ascii="Times New Roman" w:eastAsiaTheme="minorHAnsi" w:hAnsi="Times New Roman" w:cs="Times New Roman"/>
          <w:b/>
          <w:bCs/>
          <w:sz w:val="28"/>
          <w:szCs w:val="28"/>
        </w:rPr>
        <w:t>Розділ</w:t>
      </w:r>
      <w:proofErr w:type="spellEnd"/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 xml:space="preserve"> 3. Ставка </w:t>
      </w:r>
      <w:proofErr w:type="spellStart"/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>збору</w:t>
      </w:r>
      <w:proofErr w:type="spellEnd"/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3.1.</w:t>
      </w:r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Ставка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збору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встановлюється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кожну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добу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тимчасового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розміщення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особи у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місцях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проживання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ночі</w:t>
      </w:r>
      <w:proofErr w:type="gram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визначених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пунктом 5.1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розділу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5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цього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, у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розмірі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0,5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відсотка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- для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внутрішнього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туризму та                            5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відсотків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- для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в’їзного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туризму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розміру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мінімальної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заробітної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плати,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встановленої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законом на 1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січня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звітного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податкового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) року, для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однієї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особи за одну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добу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тимчасового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розміщення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 w:rsidRPr="00CA6C75">
        <w:rPr>
          <w:rFonts w:ascii="Times New Roman" w:eastAsiaTheme="minorHAnsi" w:hAnsi="Times New Roman" w:cs="Times New Roman"/>
          <w:b/>
          <w:bCs/>
          <w:sz w:val="28"/>
          <w:szCs w:val="28"/>
        </w:rPr>
        <w:t>Розділ</w:t>
      </w:r>
      <w:proofErr w:type="spellEnd"/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 xml:space="preserve"> 4. База </w:t>
      </w:r>
      <w:proofErr w:type="spellStart"/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>справляння</w:t>
      </w:r>
      <w:proofErr w:type="spellEnd"/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>збору</w:t>
      </w:r>
      <w:proofErr w:type="spellEnd"/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4.1.</w:t>
      </w:r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Базою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справляння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збору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загальна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кількість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діб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тимчасового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розміщення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місцях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проживання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ночі</w:t>
      </w:r>
      <w:proofErr w:type="gram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>визначених</w:t>
      </w:r>
      <w:proofErr w:type="spellEnd"/>
      <w:r w:rsidRPr="00CA6C7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</w:rPr>
        <w:t xml:space="preserve"> пунктом 5.1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розділу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5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цього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CA6C75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CA6C75">
        <w:rPr>
          <w:rFonts w:ascii="Times New Roman" w:eastAsiaTheme="minorHAnsi" w:hAnsi="Times New Roman" w:cs="Times New Roman"/>
          <w:b/>
          <w:bCs/>
          <w:sz w:val="28"/>
          <w:szCs w:val="28"/>
        </w:rPr>
        <w:t>Розділ</w:t>
      </w:r>
      <w:proofErr w:type="spellEnd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5. </w:t>
      </w:r>
      <w:proofErr w:type="spellStart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Податкові</w:t>
      </w:r>
      <w:proofErr w:type="spellEnd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агенти</w:t>
      </w:r>
      <w:proofErr w:type="spellEnd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місця</w:t>
      </w:r>
      <w:proofErr w:type="spellEnd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проживання</w:t>
      </w:r>
      <w:proofErr w:type="spellEnd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ночі</w:t>
      </w:r>
      <w:proofErr w:type="gramStart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вл</w:t>
      </w:r>
      <w:proofErr w:type="gramEnd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і</w:t>
      </w:r>
      <w:proofErr w:type="spellEnd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  <w:t>5.1.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Справляння збору здійснюється з тимчасового розміщення у таких місцях проживання (ночівлі):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а) готелі, кемпінги, мотелі, гуртожитки для приїжджих,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хостели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б)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житловий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будинок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прибудова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житлового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будинку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квартира,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котедж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кімната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садовий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будинок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дачний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будинок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будь-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інші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об’єкти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використовуються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тимчасового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проживання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ночі</w:t>
      </w:r>
      <w:proofErr w:type="gram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вл</w:t>
      </w:r>
      <w:proofErr w:type="gram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).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5.2.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Справляння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здійснюється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такими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податковими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агентами: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а)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юридичними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особами,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філіями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відділеннями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іншими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відокремленими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proofErr w:type="gram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ідрозділами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юридичних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осіб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згідно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пунктом 7.2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розділу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7</w:t>
      </w:r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цього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Положення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, фізичними особами - підприємцями, які надають послуги з тимчасового розміщення осіб у місцях проживання (ночівлі), визначених пунктом 5.1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цього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Положення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;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б) квартирно-посередницькими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«б» пункту 5.1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розділу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5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цього</w:t>
      </w:r>
      <w:proofErr w:type="spellEnd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Положення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, що належать фізичним особам на праві власності або на праві користування за договором найму;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в)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юридичними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особами,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уповноважуються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Солотвинською</w:t>
      </w:r>
      <w:proofErr w:type="spellEnd"/>
      <w:r w:rsidRPr="00CA6C7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селищною</w:t>
      </w:r>
      <w:proofErr w:type="spellEnd"/>
      <w:r w:rsidRPr="00CA6C7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радою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справляти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збі</w:t>
      </w:r>
      <w:proofErr w:type="gram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</w:t>
      </w:r>
      <w:proofErr w:type="spellEnd"/>
      <w:proofErr w:type="gram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умовах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укладеного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договору.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5.3.</w:t>
      </w:r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Перелік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податкових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агентів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та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інформація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про них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розміщуються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та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оприлюднюються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на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офіційному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веб-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сайті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sz w:val="28"/>
          <w:szCs w:val="28"/>
        </w:rPr>
        <w:t>селищної</w:t>
      </w:r>
      <w:proofErr w:type="spellEnd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ради</w:t>
      </w:r>
      <w:proofErr w:type="gramStart"/>
      <w:r w:rsidRPr="00CA6C75">
        <w:rPr>
          <w:rFonts w:ascii="Times New Roman" w:eastAsiaTheme="minorHAnsi" w:hAnsi="Times New Roman" w:cs="Times New Roman"/>
          <w:sz w:val="28"/>
          <w:szCs w:val="28"/>
        </w:rPr>
        <w:t xml:space="preserve"> .</w:t>
      </w:r>
      <w:proofErr w:type="gramEnd"/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</w:pPr>
    </w:p>
    <w:p w:rsidR="000E16CB" w:rsidRPr="0050299A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50299A">
        <w:rPr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lastRenderedPageBreak/>
        <w:t>Розділ</w:t>
      </w:r>
      <w:r w:rsidRPr="0050299A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6. Особливості справляння збору</w:t>
      </w:r>
    </w:p>
    <w:p w:rsidR="000E16CB" w:rsidRPr="0050299A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en-US"/>
        </w:rPr>
        <w:t>6.1.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даним Положенням.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 один і той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самий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період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перебування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платника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повторне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справляння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вже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сплаченого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таким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платником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не </w:t>
      </w:r>
      <w:proofErr w:type="spellStart"/>
      <w:proofErr w:type="gram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допускається</w:t>
      </w:r>
      <w:proofErr w:type="spellEnd"/>
      <w:proofErr w:type="gram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6.2.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здійснює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тимчасове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розміщення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платника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місцях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проживання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ночі</w:t>
      </w:r>
      <w:proofErr w:type="gram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вл</w:t>
      </w:r>
      <w:proofErr w:type="gram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належать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такій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особі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праві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власності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або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праві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користування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виключно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наявності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платника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документа,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підтверджує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сплату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ним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туристичного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6.3.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дострокового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залишення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особою, яка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сплатила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туристичний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збі</w:t>
      </w:r>
      <w:proofErr w:type="gram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</w:t>
      </w:r>
      <w:proofErr w:type="spellEnd"/>
      <w:proofErr w:type="gram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сума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надмірно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сплаченого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підлягає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поверненню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вимог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кодексу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України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E16CB" w:rsidRPr="00CA6C75" w:rsidRDefault="000E16CB" w:rsidP="000E16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 w:rsidRPr="00CA6C75">
        <w:rPr>
          <w:rFonts w:ascii="Times New Roman" w:eastAsiaTheme="minorHAnsi" w:hAnsi="Times New Roman" w:cs="Times New Roman"/>
          <w:b/>
          <w:bCs/>
          <w:sz w:val="28"/>
          <w:szCs w:val="28"/>
        </w:rPr>
        <w:t>Розділ</w:t>
      </w:r>
      <w:proofErr w:type="spellEnd"/>
      <w:r w:rsidRPr="00CA6C75">
        <w:rPr>
          <w:rFonts w:ascii="Times New Roman" w:eastAsiaTheme="minorHAns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7</w:t>
      </w:r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 xml:space="preserve">. Порядок </w:t>
      </w:r>
      <w:proofErr w:type="spellStart"/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>сплати</w:t>
      </w:r>
      <w:proofErr w:type="spellEnd"/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spellStart"/>
      <w:r w:rsidRPr="00CA6C75">
        <w:rPr>
          <w:rFonts w:ascii="Times New Roman" w:eastAsiaTheme="minorHAnsi" w:hAnsi="Times New Roman" w:cs="Times New Roman"/>
          <w:b/>
          <w:sz w:val="28"/>
          <w:szCs w:val="28"/>
        </w:rPr>
        <w:t>збору</w:t>
      </w:r>
      <w:proofErr w:type="spellEnd"/>
    </w:p>
    <w:p w:rsidR="000E16CB" w:rsidRPr="00CA6C75" w:rsidRDefault="000E16CB" w:rsidP="000E16C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7.1.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агенти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сплачують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збір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своїм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</w:t>
      </w:r>
      <w:proofErr w:type="gram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ісцезнаходженням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щоквартально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визначений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квартального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звітного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періоду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строк та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декларації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звітний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квартал,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або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авансовими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внесками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30 числа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включно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кожного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місяця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(у лютому - до 28 (29)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включно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).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агенти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сплачують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збі</w:t>
      </w:r>
      <w:proofErr w:type="gram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</w:t>
      </w:r>
      <w:proofErr w:type="spellEnd"/>
      <w:proofErr w:type="gram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авансовими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внесками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відображають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податковій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декларації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звітний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квартал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суми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нарахованих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щомісячних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авансових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внесків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При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цьому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остаточна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сума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обчислена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відповідно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декларації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звітний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квартал                                 (з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урахуванням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фактично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внесених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авансових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платежів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сплачується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такими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податковими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агентами у строки,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визначені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квартального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звітного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періоду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7.2.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агент,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який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має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proofErr w:type="gram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ідрозділ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без статусу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юридичної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особи,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що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надає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послуги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тимчасового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розміщення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місцях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проживання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ночівлі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не за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місцем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реєстрації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такого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агента,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зобов’язаний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зареєструвати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такий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підрозділ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як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агента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туристичного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збору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контролюючому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органі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за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місцезнаходженням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підрозділу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E16CB" w:rsidRPr="00CA6C75" w:rsidRDefault="000E16CB" w:rsidP="000E1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A6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7.3.</w:t>
      </w:r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Базовий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податковий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звітний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період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дорівнює</w:t>
      </w:r>
      <w:proofErr w:type="spellEnd"/>
      <w:r w:rsidRPr="00CA6C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календарному кварталу.</w:t>
      </w: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16CB" w:rsidRPr="00CA6C75" w:rsidRDefault="000E16CB" w:rsidP="000E16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Секретар селищної ради                                         Василь </w:t>
      </w:r>
      <w:proofErr w:type="spellStart"/>
      <w:r w:rsidRPr="00CA6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Мандзюк</w:t>
      </w:r>
      <w:proofErr w:type="spellEnd"/>
    </w:p>
    <w:p w:rsidR="000E16CB" w:rsidRDefault="000E16CB" w:rsidP="000E16CB">
      <w:pPr>
        <w:spacing w:after="0" w:line="240" w:lineRule="auto"/>
        <w:ind w:right="-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0E16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14"/>
    <w:multiLevelType w:val="hybridMultilevel"/>
    <w:tmpl w:val="3F2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520B"/>
    <w:multiLevelType w:val="hybridMultilevel"/>
    <w:tmpl w:val="09E026D8"/>
    <w:lvl w:ilvl="0" w:tplc="BD805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041D0"/>
    <w:multiLevelType w:val="hybridMultilevel"/>
    <w:tmpl w:val="FB466518"/>
    <w:lvl w:ilvl="0" w:tplc="4D147EDE">
      <w:start w:val="1"/>
      <w:numFmt w:val="decimal"/>
      <w:lvlText w:val="%1."/>
      <w:lvlJc w:val="left"/>
      <w:pPr>
        <w:tabs>
          <w:tab w:val="num" w:pos="2235"/>
        </w:tabs>
        <w:ind w:left="223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7E2658B"/>
    <w:multiLevelType w:val="hybridMultilevel"/>
    <w:tmpl w:val="4656B862"/>
    <w:lvl w:ilvl="0" w:tplc="C6B47210">
      <w:start w:val="5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490E10"/>
    <w:multiLevelType w:val="hybridMultilevel"/>
    <w:tmpl w:val="DA824786"/>
    <w:lvl w:ilvl="0" w:tplc="F5F8BB1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343C9A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027FA"/>
    <w:multiLevelType w:val="hybridMultilevel"/>
    <w:tmpl w:val="D99A8238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2E07A80"/>
    <w:multiLevelType w:val="hybridMultilevel"/>
    <w:tmpl w:val="76669CCC"/>
    <w:lvl w:ilvl="0" w:tplc="2AE4D9C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7C25EB5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E057387"/>
    <w:multiLevelType w:val="hybridMultilevel"/>
    <w:tmpl w:val="F0048BB6"/>
    <w:lvl w:ilvl="0" w:tplc="A106F1E2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2A1355"/>
    <w:multiLevelType w:val="singleLevel"/>
    <w:tmpl w:val="9CD2913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40454B45"/>
    <w:multiLevelType w:val="hybridMultilevel"/>
    <w:tmpl w:val="F952809A"/>
    <w:lvl w:ilvl="0" w:tplc="F20EC4FE">
      <w:start w:val="1"/>
      <w:numFmt w:val="decimal"/>
      <w:lvlText w:val="%1."/>
      <w:lvlJc w:val="left"/>
      <w:pPr>
        <w:ind w:left="210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05F3E03"/>
    <w:multiLevelType w:val="hybridMultilevel"/>
    <w:tmpl w:val="A31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64C24"/>
    <w:multiLevelType w:val="hybridMultilevel"/>
    <w:tmpl w:val="8D2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D592C"/>
    <w:multiLevelType w:val="hybridMultilevel"/>
    <w:tmpl w:val="A5FC55EE"/>
    <w:lvl w:ilvl="0" w:tplc="962C95DC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8FB04E1"/>
    <w:multiLevelType w:val="hybridMultilevel"/>
    <w:tmpl w:val="9662BA3E"/>
    <w:lvl w:ilvl="0" w:tplc="E5B6F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D771F2"/>
    <w:multiLevelType w:val="hybridMultilevel"/>
    <w:tmpl w:val="F0629F80"/>
    <w:lvl w:ilvl="0" w:tplc="487AE38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F471E1E"/>
    <w:multiLevelType w:val="hybridMultilevel"/>
    <w:tmpl w:val="1C7058EC"/>
    <w:lvl w:ilvl="0" w:tplc="FD9A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523F34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11B3E29"/>
    <w:multiLevelType w:val="hybridMultilevel"/>
    <w:tmpl w:val="8EC6BD48"/>
    <w:lvl w:ilvl="0" w:tplc="52E46E3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C0F68B4"/>
    <w:multiLevelType w:val="hybridMultilevel"/>
    <w:tmpl w:val="469648B4"/>
    <w:lvl w:ilvl="0" w:tplc="C6042B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6544E1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546F6"/>
    <w:multiLevelType w:val="singleLevel"/>
    <w:tmpl w:val="796CB7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51D2BF4"/>
    <w:multiLevelType w:val="hybridMultilevel"/>
    <w:tmpl w:val="092EAE4E"/>
    <w:lvl w:ilvl="0" w:tplc="9542893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7EFB4418"/>
    <w:multiLevelType w:val="hybridMultilevel"/>
    <w:tmpl w:val="314EDD5C"/>
    <w:lvl w:ilvl="0" w:tplc="EDCEBB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3"/>
    <w:rsid w:val="00045A0B"/>
    <w:rsid w:val="000E1603"/>
    <w:rsid w:val="000E16CB"/>
    <w:rsid w:val="002F5DBA"/>
    <w:rsid w:val="004A453A"/>
    <w:rsid w:val="006C1298"/>
    <w:rsid w:val="00936FF8"/>
    <w:rsid w:val="00D2164A"/>
    <w:rsid w:val="00EE417B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755-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755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55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6085</Words>
  <Characters>3470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2022-02-11T10:09:00Z</dcterms:created>
  <dcterms:modified xsi:type="dcterms:W3CDTF">2022-02-11T11:08:00Z</dcterms:modified>
</cp:coreProperties>
</file>